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695" w:rsidRDefault="00520695" w:rsidP="00520695">
      <w:pPr>
        <w:pStyle w:val="a3"/>
        <w:widowControl w:val="0"/>
        <w:suppressAutoHyphens/>
        <w:spacing w:line="360" w:lineRule="auto"/>
        <w:ind w:left="0" w:firstLine="709"/>
        <w:jc w:val="both"/>
        <w:rPr>
          <w:rFonts w:ascii="Times New Roman" w:hAnsi="Times New Roman"/>
          <w:sz w:val="28"/>
          <w:szCs w:val="28"/>
        </w:rPr>
      </w:pPr>
      <w:r>
        <w:rPr>
          <w:rFonts w:ascii="Times New Roman" w:hAnsi="Times New Roman"/>
          <w:sz w:val="28"/>
          <w:szCs w:val="28"/>
        </w:rPr>
        <w:t>Контрольная работа на тему:</w:t>
      </w:r>
    </w:p>
    <w:p w:rsidR="00520695" w:rsidRDefault="00520695" w:rsidP="00520695">
      <w:pPr>
        <w:pStyle w:val="a3"/>
        <w:widowControl w:val="0"/>
        <w:suppressAutoHyphens/>
        <w:spacing w:line="360" w:lineRule="auto"/>
        <w:ind w:left="0" w:firstLine="709"/>
        <w:jc w:val="both"/>
        <w:rPr>
          <w:rFonts w:ascii="Times New Roman" w:hAnsi="Times New Roman"/>
          <w:sz w:val="28"/>
          <w:szCs w:val="28"/>
        </w:rPr>
      </w:pPr>
    </w:p>
    <w:p w:rsidR="00520695" w:rsidRPr="0069799D" w:rsidRDefault="00520695" w:rsidP="00520695">
      <w:pPr>
        <w:pStyle w:val="a3"/>
        <w:widowControl w:val="0"/>
        <w:suppressAutoHyphens/>
        <w:spacing w:line="360" w:lineRule="auto"/>
        <w:ind w:left="0" w:firstLine="709"/>
        <w:jc w:val="both"/>
        <w:rPr>
          <w:rFonts w:ascii="Times New Roman" w:hAnsi="Times New Roman"/>
          <w:color w:val="000000"/>
          <w:sz w:val="28"/>
          <w:szCs w:val="28"/>
          <w:shd w:val="clear" w:color="auto" w:fill="FFFFFF"/>
        </w:rPr>
      </w:pPr>
      <w:r w:rsidRPr="0069799D">
        <w:rPr>
          <w:rFonts w:ascii="Times New Roman" w:hAnsi="Times New Roman"/>
          <w:color w:val="000000"/>
          <w:sz w:val="28"/>
          <w:szCs w:val="28"/>
          <w:shd w:val="clear" w:color="auto" w:fill="FFFFFF"/>
        </w:rPr>
        <w:t>Стратегии компаний в зрелых отраслях (на примере российских компаний).</w:t>
      </w:r>
    </w:p>
    <w:p w:rsidR="0069799D" w:rsidRDefault="0069799D">
      <w:pPr>
        <w:widowControl/>
        <w:autoSpaceDE/>
        <w:autoSpaceDN/>
        <w:adjustRightInd/>
        <w:spacing w:after="200" w:line="276" w:lineRule="auto"/>
        <w:rPr>
          <w:sz w:val="28"/>
          <w:szCs w:val="28"/>
        </w:rPr>
      </w:pPr>
    </w:p>
    <w:p w:rsidR="00520695" w:rsidRPr="00C847DD" w:rsidRDefault="00520695" w:rsidP="00AD5775">
      <w:pPr>
        <w:pStyle w:val="a3"/>
        <w:widowControl w:val="0"/>
        <w:suppressAutoHyphens/>
        <w:spacing w:line="360" w:lineRule="auto"/>
        <w:ind w:left="0" w:firstLine="709"/>
        <w:jc w:val="both"/>
        <w:rPr>
          <w:rFonts w:ascii="Times New Roman" w:hAnsi="Times New Roman"/>
          <w:sz w:val="28"/>
          <w:szCs w:val="28"/>
        </w:rPr>
      </w:pPr>
      <w:r w:rsidRPr="00C847DD">
        <w:rPr>
          <w:rFonts w:ascii="Times New Roman" w:hAnsi="Times New Roman"/>
          <w:sz w:val="28"/>
          <w:szCs w:val="28"/>
        </w:rPr>
        <w:t>В условиях  рыночной экономики для высшего руководства  предприятий и фирм главными  становятся  разработка  и реализация  эффективной  стратегии управления. Необходима совершенно новая форма  развития и существования производства, жизнеспособная в новых хозяйственных условиях.</w:t>
      </w:r>
    </w:p>
    <w:p w:rsidR="00520695" w:rsidRPr="00C847DD" w:rsidRDefault="00520695" w:rsidP="00AD5775">
      <w:pPr>
        <w:spacing w:line="360" w:lineRule="auto"/>
        <w:ind w:firstLine="709"/>
        <w:jc w:val="both"/>
        <w:rPr>
          <w:sz w:val="28"/>
          <w:szCs w:val="28"/>
        </w:rPr>
      </w:pPr>
      <w:r w:rsidRPr="00C847DD">
        <w:rPr>
          <w:sz w:val="28"/>
          <w:szCs w:val="28"/>
        </w:rPr>
        <w:t>Стратегическое управление – наиболее современная модификация управления предприятием, нацеленная на выработку долгосрочной стратегии победы в конкуренции, создания управленческого инструментария для превращения этой стратегии в текущие производственно-хозяйственные планы. Ускорение изменений в окружающей среде, появление новых запросов и изменение позиций потребителя, возрастание конкуренции за ресурсы, интернационализация бизнеса, развитие информационных сетей, широкая доступность современных технологий, изменение роли человеческих ресурсов, привели к резкому возрастанию значения стратегического управления.</w:t>
      </w:r>
    </w:p>
    <w:p w:rsidR="001A5DE1" w:rsidRPr="00C847DD" w:rsidRDefault="001A5DE1" w:rsidP="00AD5775">
      <w:pPr>
        <w:pStyle w:val="a9"/>
        <w:tabs>
          <w:tab w:val="left" w:pos="1750"/>
        </w:tabs>
        <w:spacing w:before="0" w:beforeAutospacing="0" w:after="0" w:afterAutospacing="0" w:line="360" w:lineRule="auto"/>
        <w:ind w:firstLine="709"/>
        <w:jc w:val="both"/>
        <w:rPr>
          <w:sz w:val="28"/>
          <w:szCs w:val="28"/>
        </w:rPr>
      </w:pPr>
      <w:r w:rsidRPr="00C847DD">
        <w:rPr>
          <w:sz w:val="28"/>
          <w:szCs w:val="28"/>
        </w:rPr>
        <w:t xml:space="preserve">   К стратегическим решениям относятся наиболее важные управленческие решения, которые способствуют обеспечению долгосрочных устойчивых позиций на стратегическом уровне управления, а также определяют перспективы развития предприятия.</w:t>
      </w:r>
    </w:p>
    <w:p w:rsidR="001A5DE1" w:rsidRPr="00C847DD" w:rsidRDefault="001A5DE1" w:rsidP="00AD5775">
      <w:pPr>
        <w:spacing w:line="360" w:lineRule="auto"/>
        <w:ind w:firstLine="709"/>
        <w:jc w:val="both"/>
        <w:rPr>
          <w:sz w:val="28"/>
          <w:szCs w:val="28"/>
        </w:rPr>
      </w:pPr>
      <w:r w:rsidRPr="00C847DD">
        <w:rPr>
          <w:sz w:val="28"/>
          <w:szCs w:val="28"/>
        </w:rPr>
        <w:t>Поэтому важно оценивать все факторы, которые оказывают влияние на стратегию развития компании. Одним из таких важных факторов выступает этап развития отрасли.</w:t>
      </w:r>
    </w:p>
    <w:p w:rsidR="001A5DE1" w:rsidRPr="00C847DD" w:rsidRDefault="001A5DE1" w:rsidP="00AD5775">
      <w:pPr>
        <w:spacing w:line="360" w:lineRule="auto"/>
        <w:ind w:firstLine="709"/>
        <w:jc w:val="both"/>
        <w:rPr>
          <w:sz w:val="28"/>
          <w:szCs w:val="28"/>
        </w:rPr>
      </w:pPr>
      <w:r w:rsidRPr="00C847DD">
        <w:rPr>
          <w:sz w:val="28"/>
          <w:szCs w:val="28"/>
        </w:rPr>
        <w:t>Рассмотрим, каких стратегий придерживаются российские компании в зрелых отраслях.</w:t>
      </w:r>
    </w:p>
    <w:p w:rsidR="001A5DE1" w:rsidRPr="00C847DD" w:rsidRDefault="001A5DE1" w:rsidP="00AD5775">
      <w:pPr>
        <w:spacing w:line="360" w:lineRule="auto"/>
        <w:ind w:firstLine="709"/>
        <w:jc w:val="both"/>
        <w:rPr>
          <w:sz w:val="28"/>
          <w:szCs w:val="28"/>
        </w:rPr>
      </w:pPr>
      <w:r w:rsidRPr="00C847DD">
        <w:rPr>
          <w:sz w:val="28"/>
          <w:szCs w:val="28"/>
        </w:rPr>
        <w:t xml:space="preserve">В первую очередь следует обозначить существенные характеристики </w:t>
      </w:r>
      <w:r w:rsidRPr="00C847DD">
        <w:rPr>
          <w:sz w:val="28"/>
          <w:szCs w:val="28"/>
        </w:rPr>
        <w:lastRenderedPageBreak/>
        <w:t>зрелых отраслей.</w:t>
      </w:r>
    </w:p>
    <w:p w:rsidR="004F5CCF" w:rsidRPr="00C847DD" w:rsidRDefault="004F5CCF" w:rsidP="00AD5775">
      <w:pPr>
        <w:spacing w:line="360" w:lineRule="auto"/>
        <w:ind w:firstLine="709"/>
        <w:jc w:val="both"/>
        <w:rPr>
          <w:sz w:val="28"/>
          <w:szCs w:val="28"/>
        </w:rPr>
      </w:pPr>
      <w:r w:rsidRPr="00C847DD">
        <w:rPr>
          <w:sz w:val="28"/>
          <w:szCs w:val="28"/>
        </w:rPr>
        <w:t>Отдельные характеристики зрелой отрасли:</w:t>
      </w:r>
    </w:p>
    <w:p w:rsidR="004F5CCF" w:rsidRPr="00C847DD" w:rsidRDefault="004F5CCF" w:rsidP="00AD5775">
      <w:pPr>
        <w:spacing w:line="360" w:lineRule="auto"/>
        <w:ind w:firstLine="709"/>
        <w:jc w:val="both"/>
        <w:rPr>
          <w:sz w:val="28"/>
          <w:szCs w:val="28"/>
        </w:rPr>
      </w:pPr>
      <w:r w:rsidRPr="00C847DD">
        <w:rPr>
          <w:sz w:val="28"/>
          <w:szCs w:val="28"/>
        </w:rPr>
        <w:t>- объем продаж – достигает максимума;</w:t>
      </w:r>
    </w:p>
    <w:p w:rsidR="004F5CCF" w:rsidRPr="00C847DD" w:rsidRDefault="004F5CCF" w:rsidP="00AD5775">
      <w:pPr>
        <w:spacing w:line="360" w:lineRule="auto"/>
        <w:ind w:firstLine="709"/>
        <w:jc w:val="both"/>
        <w:rPr>
          <w:sz w:val="28"/>
          <w:szCs w:val="28"/>
        </w:rPr>
      </w:pPr>
      <w:r w:rsidRPr="00C847DD">
        <w:rPr>
          <w:sz w:val="28"/>
          <w:szCs w:val="28"/>
        </w:rPr>
        <w:t>- и</w:t>
      </w:r>
      <w:r w:rsidRPr="00C847DD">
        <w:rPr>
          <w:sz w:val="28"/>
          <w:szCs w:val="28"/>
        </w:rPr>
        <w:t>здержки</w:t>
      </w:r>
      <w:r w:rsidRPr="00C847DD">
        <w:rPr>
          <w:sz w:val="28"/>
          <w:szCs w:val="28"/>
        </w:rPr>
        <w:t xml:space="preserve"> – минимальные на одного покупателя;</w:t>
      </w:r>
    </w:p>
    <w:p w:rsidR="004F5CCF" w:rsidRPr="00C847DD" w:rsidRDefault="004F5CCF" w:rsidP="00AD5775">
      <w:pPr>
        <w:spacing w:line="360" w:lineRule="auto"/>
        <w:ind w:firstLine="709"/>
        <w:jc w:val="both"/>
        <w:rPr>
          <w:sz w:val="28"/>
          <w:szCs w:val="28"/>
        </w:rPr>
      </w:pPr>
      <w:r w:rsidRPr="00C847DD">
        <w:rPr>
          <w:sz w:val="28"/>
          <w:szCs w:val="28"/>
        </w:rPr>
        <w:t>- прибыль – высокая</w:t>
      </w:r>
      <w:r w:rsidR="009A54B3" w:rsidRPr="00C847DD">
        <w:rPr>
          <w:sz w:val="28"/>
          <w:szCs w:val="28"/>
        </w:rPr>
        <w:t>, но происходит уже её медленное сокращение</w:t>
      </w:r>
      <w:r w:rsidRPr="00C847DD">
        <w:rPr>
          <w:sz w:val="28"/>
          <w:szCs w:val="28"/>
        </w:rPr>
        <w:t>;</w:t>
      </w:r>
    </w:p>
    <w:p w:rsidR="004F5CCF" w:rsidRPr="00C847DD" w:rsidRDefault="004F5CCF" w:rsidP="00AD5775">
      <w:pPr>
        <w:spacing w:line="360" w:lineRule="auto"/>
        <w:ind w:firstLine="709"/>
        <w:jc w:val="both"/>
        <w:rPr>
          <w:sz w:val="28"/>
          <w:szCs w:val="28"/>
        </w:rPr>
      </w:pPr>
      <w:r w:rsidRPr="00C847DD">
        <w:rPr>
          <w:sz w:val="28"/>
          <w:szCs w:val="28"/>
        </w:rPr>
        <w:t>- потребители – массовый рынок;</w:t>
      </w:r>
    </w:p>
    <w:p w:rsidR="00F45145" w:rsidRPr="00C847DD" w:rsidRDefault="004F5CCF" w:rsidP="00AD5775">
      <w:pPr>
        <w:spacing w:line="360" w:lineRule="auto"/>
        <w:ind w:firstLine="709"/>
        <w:jc w:val="both"/>
        <w:rPr>
          <w:sz w:val="28"/>
          <w:szCs w:val="28"/>
        </w:rPr>
      </w:pPr>
      <w:r w:rsidRPr="00C847DD">
        <w:rPr>
          <w:sz w:val="28"/>
          <w:szCs w:val="28"/>
        </w:rPr>
        <w:t>- число конкурентов – стабильное, постепенно уменьшается</w:t>
      </w:r>
      <w:r w:rsidR="00F45145" w:rsidRPr="00C847DD">
        <w:rPr>
          <w:sz w:val="28"/>
          <w:szCs w:val="28"/>
        </w:rPr>
        <w:t>;</w:t>
      </w:r>
    </w:p>
    <w:p w:rsidR="009A54B3" w:rsidRPr="00C847DD" w:rsidRDefault="009A54B3" w:rsidP="00AD5775">
      <w:pPr>
        <w:spacing w:line="360" w:lineRule="auto"/>
        <w:ind w:firstLine="709"/>
        <w:jc w:val="both"/>
        <w:rPr>
          <w:sz w:val="28"/>
          <w:szCs w:val="28"/>
        </w:rPr>
      </w:pPr>
      <w:r w:rsidRPr="00C847DD">
        <w:rPr>
          <w:sz w:val="28"/>
          <w:szCs w:val="28"/>
        </w:rPr>
        <w:t>- усиливается в</w:t>
      </w:r>
      <w:r w:rsidR="00F45145" w:rsidRPr="00C847DD">
        <w:rPr>
          <w:sz w:val="28"/>
          <w:szCs w:val="28"/>
        </w:rPr>
        <w:t>нима</w:t>
      </w:r>
      <w:r w:rsidRPr="00C847DD">
        <w:rPr>
          <w:sz w:val="28"/>
          <w:szCs w:val="28"/>
        </w:rPr>
        <w:t xml:space="preserve">ние </w:t>
      </w:r>
      <w:r w:rsidR="00F45145" w:rsidRPr="00C847DD">
        <w:rPr>
          <w:sz w:val="28"/>
          <w:szCs w:val="28"/>
        </w:rPr>
        <w:t>к уровню издержек и обслуживанию потребителей</w:t>
      </w:r>
      <w:r w:rsidRPr="00C847DD">
        <w:rPr>
          <w:sz w:val="28"/>
          <w:szCs w:val="28"/>
        </w:rPr>
        <w:t>;</w:t>
      </w:r>
    </w:p>
    <w:p w:rsidR="009A54B3" w:rsidRPr="00C847DD" w:rsidRDefault="009A54B3" w:rsidP="00AD5775">
      <w:pPr>
        <w:spacing w:line="360" w:lineRule="auto"/>
        <w:ind w:firstLine="709"/>
        <w:jc w:val="both"/>
        <w:rPr>
          <w:sz w:val="28"/>
          <w:szCs w:val="28"/>
        </w:rPr>
      </w:pPr>
      <w:r w:rsidRPr="00C847DD">
        <w:rPr>
          <w:sz w:val="28"/>
          <w:szCs w:val="28"/>
        </w:rPr>
        <w:t>- достигается</w:t>
      </w:r>
      <w:r w:rsidR="00F45145" w:rsidRPr="00C847DD">
        <w:rPr>
          <w:sz w:val="28"/>
          <w:szCs w:val="28"/>
        </w:rPr>
        <w:t xml:space="preserve"> высш</w:t>
      </w:r>
      <w:r w:rsidRPr="00C847DD">
        <w:rPr>
          <w:sz w:val="28"/>
          <w:szCs w:val="28"/>
        </w:rPr>
        <w:t>ая</w:t>
      </w:r>
      <w:r w:rsidR="00F45145" w:rsidRPr="00C847DD">
        <w:rPr>
          <w:sz w:val="28"/>
          <w:szCs w:val="28"/>
        </w:rPr>
        <w:t xml:space="preserve"> точк</w:t>
      </w:r>
      <w:r w:rsidRPr="00C847DD">
        <w:rPr>
          <w:sz w:val="28"/>
          <w:szCs w:val="28"/>
        </w:rPr>
        <w:t>а</w:t>
      </w:r>
      <w:r w:rsidR="00F45145" w:rsidRPr="00C847DD">
        <w:rPr>
          <w:sz w:val="28"/>
          <w:szCs w:val="28"/>
        </w:rPr>
        <w:t xml:space="preserve"> роста численности персонала и производственных мощностей</w:t>
      </w:r>
      <w:r w:rsidRPr="00C847DD">
        <w:rPr>
          <w:sz w:val="28"/>
          <w:szCs w:val="28"/>
        </w:rPr>
        <w:t>;</w:t>
      </w:r>
    </w:p>
    <w:p w:rsidR="009A54B3" w:rsidRPr="00C847DD" w:rsidRDefault="009A54B3" w:rsidP="00AD5775">
      <w:pPr>
        <w:spacing w:line="360" w:lineRule="auto"/>
        <w:ind w:firstLine="709"/>
        <w:jc w:val="both"/>
        <w:rPr>
          <w:sz w:val="28"/>
          <w:szCs w:val="28"/>
        </w:rPr>
      </w:pPr>
      <w:r w:rsidRPr="00C847DD">
        <w:rPr>
          <w:sz w:val="28"/>
          <w:szCs w:val="28"/>
        </w:rPr>
        <w:t>- у</w:t>
      </w:r>
      <w:r w:rsidR="00F45145" w:rsidRPr="00C847DD">
        <w:rPr>
          <w:sz w:val="28"/>
          <w:szCs w:val="28"/>
        </w:rPr>
        <w:t>сил</w:t>
      </w:r>
      <w:r w:rsidRPr="00C847DD">
        <w:rPr>
          <w:sz w:val="28"/>
          <w:szCs w:val="28"/>
        </w:rPr>
        <w:t>ивается</w:t>
      </w:r>
      <w:r w:rsidR="00F45145" w:rsidRPr="00C847DD">
        <w:rPr>
          <w:sz w:val="28"/>
          <w:szCs w:val="28"/>
        </w:rPr>
        <w:t xml:space="preserve"> международн</w:t>
      </w:r>
      <w:r w:rsidRPr="00C847DD">
        <w:rPr>
          <w:sz w:val="28"/>
          <w:szCs w:val="28"/>
        </w:rPr>
        <w:t>ая</w:t>
      </w:r>
      <w:r w:rsidR="00F45145" w:rsidRPr="00C847DD">
        <w:rPr>
          <w:sz w:val="28"/>
          <w:szCs w:val="28"/>
        </w:rPr>
        <w:t xml:space="preserve"> конкуренци</w:t>
      </w:r>
      <w:r w:rsidRPr="00C847DD">
        <w:rPr>
          <w:sz w:val="28"/>
          <w:szCs w:val="28"/>
        </w:rPr>
        <w:t>я;</w:t>
      </w:r>
    </w:p>
    <w:p w:rsidR="00CC347D" w:rsidRPr="00C847DD" w:rsidRDefault="00CC347D" w:rsidP="00AD5775">
      <w:pPr>
        <w:spacing w:line="360" w:lineRule="auto"/>
        <w:ind w:firstLine="709"/>
        <w:jc w:val="both"/>
        <w:rPr>
          <w:sz w:val="28"/>
          <w:szCs w:val="28"/>
        </w:rPr>
      </w:pPr>
      <w:r w:rsidRPr="00C847DD">
        <w:rPr>
          <w:sz w:val="28"/>
          <w:szCs w:val="28"/>
        </w:rPr>
        <w:t>- требуется активизация ценовой политики;</w:t>
      </w:r>
    </w:p>
    <w:p w:rsidR="00CC347D" w:rsidRPr="00C847DD" w:rsidRDefault="00CC347D" w:rsidP="00AD5775">
      <w:pPr>
        <w:spacing w:line="360" w:lineRule="auto"/>
        <w:ind w:firstLine="709"/>
        <w:jc w:val="both"/>
        <w:rPr>
          <w:sz w:val="28"/>
          <w:szCs w:val="28"/>
        </w:rPr>
      </w:pPr>
      <w:r w:rsidRPr="00C847DD">
        <w:rPr>
          <w:sz w:val="28"/>
          <w:szCs w:val="28"/>
        </w:rPr>
        <w:t>- требуется оживление рынка в области комплекса маркетинга;</w:t>
      </w:r>
    </w:p>
    <w:p w:rsidR="004F5CCF" w:rsidRPr="00C847DD" w:rsidRDefault="009A54B3" w:rsidP="00AD5775">
      <w:pPr>
        <w:spacing w:line="360" w:lineRule="auto"/>
        <w:ind w:firstLine="709"/>
        <w:jc w:val="both"/>
        <w:rPr>
          <w:sz w:val="28"/>
          <w:szCs w:val="28"/>
        </w:rPr>
      </w:pPr>
      <w:r w:rsidRPr="00C847DD">
        <w:rPr>
          <w:sz w:val="28"/>
          <w:szCs w:val="28"/>
        </w:rPr>
        <w:t xml:space="preserve">- </w:t>
      </w:r>
      <w:r w:rsidR="00F45145" w:rsidRPr="00C847DD">
        <w:rPr>
          <w:sz w:val="28"/>
          <w:szCs w:val="28"/>
        </w:rPr>
        <w:t xml:space="preserve"> </w:t>
      </w:r>
      <w:r w:rsidRPr="00C847DD">
        <w:rPr>
          <w:sz w:val="28"/>
          <w:szCs w:val="28"/>
        </w:rPr>
        <w:t>у</w:t>
      </w:r>
      <w:r w:rsidR="00F45145" w:rsidRPr="00C847DD">
        <w:rPr>
          <w:sz w:val="28"/>
          <w:szCs w:val="28"/>
        </w:rPr>
        <w:t>меньшение дилерских скидок, но увеличение их влияния на взаимоотношения дилера и производителя</w:t>
      </w:r>
      <w:r w:rsidR="004F5CCF" w:rsidRPr="00C847DD">
        <w:rPr>
          <w:sz w:val="28"/>
          <w:szCs w:val="28"/>
        </w:rPr>
        <w:t>.</w:t>
      </w:r>
    </w:p>
    <w:p w:rsidR="00F61332" w:rsidRPr="00C847DD" w:rsidRDefault="00F61332" w:rsidP="00AD5775">
      <w:pPr>
        <w:spacing w:line="360" w:lineRule="auto"/>
        <w:ind w:firstLine="709"/>
        <w:jc w:val="both"/>
        <w:rPr>
          <w:sz w:val="28"/>
          <w:szCs w:val="28"/>
        </w:rPr>
      </w:pPr>
      <w:r w:rsidRPr="00C847DD">
        <w:rPr>
          <w:sz w:val="28"/>
          <w:szCs w:val="28"/>
        </w:rPr>
        <w:t>Базовые стратегии конкуренции в зрелых отраслях представлены на рисунке 1.</w:t>
      </w:r>
    </w:p>
    <w:p w:rsidR="00F61332" w:rsidRPr="00C847DD" w:rsidRDefault="00F61332" w:rsidP="00AD5775">
      <w:pPr>
        <w:spacing w:line="360" w:lineRule="auto"/>
        <w:ind w:firstLine="709"/>
        <w:jc w:val="both"/>
        <w:rPr>
          <w:sz w:val="28"/>
          <w:szCs w:val="28"/>
        </w:rPr>
      </w:pPr>
      <w:r w:rsidRPr="00C847DD">
        <w:rPr>
          <w:noProof/>
          <w:sz w:val="28"/>
          <w:szCs w:val="28"/>
        </w:rPr>
        <w:drawing>
          <wp:inline distT="0" distB="0" distL="0" distR="0" wp14:anchorId="6026DCC2" wp14:editId="4DEFEDBF">
            <wp:extent cx="5723810" cy="2857143"/>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23810" cy="2857143"/>
                    </a:xfrm>
                    <a:prstGeom prst="rect">
                      <a:avLst/>
                    </a:prstGeom>
                  </pic:spPr>
                </pic:pic>
              </a:graphicData>
            </a:graphic>
          </wp:inline>
        </w:drawing>
      </w:r>
    </w:p>
    <w:p w:rsidR="00F61332" w:rsidRPr="00C847DD" w:rsidRDefault="00F61332" w:rsidP="00AD5775">
      <w:pPr>
        <w:spacing w:line="360" w:lineRule="auto"/>
        <w:ind w:firstLine="709"/>
        <w:jc w:val="both"/>
        <w:rPr>
          <w:sz w:val="28"/>
          <w:szCs w:val="28"/>
        </w:rPr>
      </w:pPr>
      <w:r w:rsidRPr="00C847DD">
        <w:rPr>
          <w:sz w:val="28"/>
          <w:szCs w:val="28"/>
        </w:rPr>
        <w:t xml:space="preserve">Рис. </w:t>
      </w:r>
      <w:r w:rsidR="00AB0D0E">
        <w:rPr>
          <w:sz w:val="28"/>
          <w:szCs w:val="28"/>
        </w:rPr>
        <w:t xml:space="preserve">1. </w:t>
      </w:r>
      <w:r w:rsidRPr="00C847DD">
        <w:rPr>
          <w:sz w:val="28"/>
          <w:szCs w:val="28"/>
        </w:rPr>
        <w:t>Базовые стратегии конкуренции в зрелых отраслях</w:t>
      </w:r>
      <w:r w:rsidRPr="00C847DD">
        <w:rPr>
          <w:sz w:val="28"/>
          <w:szCs w:val="28"/>
        </w:rPr>
        <w:t>.</w:t>
      </w:r>
    </w:p>
    <w:p w:rsidR="00F61332" w:rsidRPr="00C847DD" w:rsidRDefault="00F61332" w:rsidP="00AD5775">
      <w:pPr>
        <w:spacing w:line="360" w:lineRule="auto"/>
        <w:ind w:firstLine="709"/>
        <w:jc w:val="both"/>
        <w:rPr>
          <w:sz w:val="28"/>
          <w:szCs w:val="28"/>
        </w:rPr>
      </w:pPr>
    </w:p>
    <w:p w:rsidR="00F61332" w:rsidRPr="00C847DD" w:rsidRDefault="004D06F0" w:rsidP="00AD5775">
      <w:pPr>
        <w:spacing w:line="360" w:lineRule="auto"/>
        <w:ind w:firstLine="709"/>
        <w:jc w:val="both"/>
        <w:rPr>
          <w:sz w:val="28"/>
          <w:szCs w:val="28"/>
        </w:rPr>
      </w:pPr>
      <w:r w:rsidRPr="00C847DD">
        <w:rPr>
          <w:sz w:val="28"/>
          <w:szCs w:val="28"/>
        </w:rPr>
        <w:lastRenderedPageBreak/>
        <w:t>Приведем пример выбора стратегии развития российских компаний в зрелых отраслях на примере производителей минеральных удобрений.</w:t>
      </w:r>
    </w:p>
    <w:p w:rsidR="003C722D" w:rsidRPr="00C847DD" w:rsidRDefault="003C722D" w:rsidP="00AD5775">
      <w:pPr>
        <w:spacing w:line="360" w:lineRule="auto"/>
        <w:ind w:firstLine="709"/>
        <w:jc w:val="both"/>
        <w:rPr>
          <w:sz w:val="28"/>
          <w:szCs w:val="28"/>
        </w:rPr>
      </w:pPr>
      <w:r w:rsidRPr="00C847DD">
        <w:rPr>
          <w:sz w:val="28"/>
          <w:szCs w:val="28"/>
        </w:rPr>
        <w:t>Объемы производства минеральных удобрений российск</w:t>
      </w:r>
      <w:r w:rsidR="00455898" w:rsidRPr="00C847DD">
        <w:rPr>
          <w:sz w:val="28"/>
          <w:szCs w:val="28"/>
        </w:rPr>
        <w:t>и</w:t>
      </w:r>
      <w:r w:rsidRPr="00C847DD">
        <w:rPr>
          <w:sz w:val="28"/>
          <w:szCs w:val="28"/>
        </w:rPr>
        <w:t>ми производителям на протяжении нескольких лет остаются стабильными (рисунок 2).</w:t>
      </w:r>
    </w:p>
    <w:p w:rsidR="003C722D" w:rsidRPr="00C847DD" w:rsidRDefault="009F5D0C" w:rsidP="00AD5775">
      <w:pPr>
        <w:spacing w:line="360" w:lineRule="auto"/>
        <w:ind w:firstLine="709"/>
        <w:jc w:val="both"/>
        <w:rPr>
          <w:sz w:val="28"/>
          <w:szCs w:val="28"/>
        </w:rPr>
      </w:pPr>
      <w:r w:rsidRPr="00C847DD">
        <w:rPr>
          <w:noProof/>
          <w:sz w:val="28"/>
          <w:szCs w:val="28"/>
        </w:rPr>
        <w:drawing>
          <wp:inline distT="0" distB="0" distL="0" distR="0" wp14:anchorId="0880881D" wp14:editId="45F27E33">
            <wp:extent cx="4572000" cy="27432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F5D0C" w:rsidRPr="00C847DD" w:rsidRDefault="009F5D0C" w:rsidP="00AD5775">
      <w:pPr>
        <w:spacing w:line="360" w:lineRule="auto"/>
        <w:ind w:firstLine="709"/>
        <w:jc w:val="both"/>
        <w:rPr>
          <w:sz w:val="28"/>
          <w:szCs w:val="28"/>
        </w:rPr>
      </w:pPr>
      <w:r w:rsidRPr="00C847DD">
        <w:rPr>
          <w:sz w:val="28"/>
          <w:szCs w:val="28"/>
        </w:rPr>
        <w:t>Рис. 2. Объемы прои</w:t>
      </w:r>
      <w:r w:rsidR="00455898" w:rsidRPr="00C847DD">
        <w:rPr>
          <w:sz w:val="28"/>
          <w:szCs w:val="28"/>
        </w:rPr>
        <w:t>зв</w:t>
      </w:r>
      <w:r w:rsidRPr="00C847DD">
        <w:rPr>
          <w:sz w:val="28"/>
          <w:szCs w:val="28"/>
        </w:rPr>
        <w:t>од</w:t>
      </w:r>
      <w:r w:rsidR="00455898" w:rsidRPr="00C847DD">
        <w:rPr>
          <w:sz w:val="28"/>
          <w:szCs w:val="28"/>
        </w:rPr>
        <w:t>ст</w:t>
      </w:r>
      <w:r w:rsidRPr="00C847DD">
        <w:rPr>
          <w:sz w:val="28"/>
          <w:szCs w:val="28"/>
        </w:rPr>
        <w:t>ва у</w:t>
      </w:r>
      <w:r w:rsidRPr="00C847DD">
        <w:rPr>
          <w:sz w:val="28"/>
          <w:szCs w:val="28"/>
        </w:rPr>
        <w:t>добрени</w:t>
      </w:r>
      <w:r w:rsidR="00455898" w:rsidRPr="00C847DD">
        <w:rPr>
          <w:sz w:val="28"/>
          <w:szCs w:val="28"/>
        </w:rPr>
        <w:t>й</w:t>
      </w:r>
      <w:r w:rsidRPr="00C847DD">
        <w:rPr>
          <w:sz w:val="28"/>
          <w:szCs w:val="28"/>
        </w:rPr>
        <w:t xml:space="preserve"> минеральны</w:t>
      </w:r>
      <w:r w:rsidR="00455898" w:rsidRPr="00C847DD">
        <w:rPr>
          <w:sz w:val="28"/>
          <w:szCs w:val="28"/>
        </w:rPr>
        <w:t>х российскими компаниями, тыс. т</w:t>
      </w:r>
      <w:r w:rsidRPr="00C847DD">
        <w:rPr>
          <w:sz w:val="28"/>
          <w:szCs w:val="28"/>
        </w:rPr>
        <w:t xml:space="preserve"> (в пересчете на 100% </w:t>
      </w:r>
      <w:proofErr w:type="spellStart"/>
      <w:r w:rsidRPr="00C847DD">
        <w:rPr>
          <w:sz w:val="28"/>
          <w:szCs w:val="28"/>
        </w:rPr>
        <w:t>д.</w:t>
      </w:r>
      <w:proofErr w:type="gramStart"/>
      <w:r w:rsidRPr="00C847DD">
        <w:rPr>
          <w:sz w:val="28"/>
          <w:szCs w:val="28"/>
        </w:rPr>
        <w:t>в</w:t>
      </w:r>
      <w:proofErr w:type="spellEnd"/>
      <w:proofErr w:type="gramEnd"/>
      <w:r w:rsidRPr="00C847DD">
        <w:rPr>
          <w:sz w:val="28"/>
          <w:szCs w:val="28"/>
        </w:rPr>
        <w:t>.)</w:t>
      </w:r>
    </w:p>
    <w:p w:rsidR="00455898" w:rsidRPr="00C847DD" w:rsidRDefault="00455898" w:rsidP="00AD5775">
      <w:pPr>
        <w:spacing w:line="360" w:lineRule="auto"/>
        <w:ind w:firstLine="709"/>
        <w:jc w:val="both"/>
        <w:rPr>
          <w:sz w:val="28"/>
          <w:szCs w:val="28"/>
        </w:rPr>
      </w:pPr>
    </w:p>
    <w:p w:rsidR="00455898" w:rsidRPr="00C847DD" w:rsidRDefault="00455898" w:rsidP="00AD5775">
      <w:pPr>
        <w:spacing w:line="360" w:lineRule="auto"/>
        <w:ind w:firstLine="709"/>
        <w:jc w:val="both"/>
        <w:rPr>
          <w:sz w:val="28"/>
          <w:szCs w:val="28"/>
        </w:rPr>
      </w:pPr>
      <w:r w:rsidRPr="00C847DD">
        <w:rPr>
          <w:sz w:val="28"/>
          <w:szCs w:val="28"/>
        </w:rPr>
        <w:t>Как видим, рост рынка за период 2016-2019 гг. составил 10,4 %.</w:t>
      </w:r>
    </w:p>
    <w:p w:rsidR="008C5420" w:rsidRPr="00C847DD" w:rsidRDefault="008C5420" w:rsidP="00AD5775">
      <w:pPr>
        <w:spacing w:line="360" w:lineRule="auto"/>
        <w:ind w:firstLine="709"/>
        <w:jc w:val="both"/>
        <w:rPr>
          <w:sz w:val="28"/>
          <w:szCs w:val="28"/>
        </w:rPr>
      </w:pPr>
      <w:r w:rsidRPr="00C847DD">
        <w:rPr>
          <w:sz w:val="28"/>
          <w:szCs w:val="28"/>
        </w:rPr>
        <w:t xml:space="preserve">Сдерживают рост объемов производства не </w:t>
      </w:r>
      <w:r w:rsidR="00DF295B" w:rsidRPr="00C847DD">
        <w:rPr>
          <w:sz w:val="28"/>
          <w:szCs w:val="28"/>
        </w:rPr>
        <w:t>только</w:t>
      </w:r>
      <w:r w:rsidRPr="00C847DD">
        <w:rPr>
          <w:sz w:val="28"/>
          <w:szCs w:val="28"/>
        </w:rPr>
        <w:t xml:space="preserve"> внутренние факторы, но и внешние.</w:t>
      </w:r>
    </w:p>
    <w:p w:rsidR="008C5420" w:rsidRPr="00C847DD" w:rsidRDefault="008C5420" w:rsidP="00AD5775">
      <w:pPr>
        <w:spacing w:line="360" w:lineRule="auto"/>
        <w:ind w:firstLine="709"/>
        <w:jc w:val="both"/>
        <w:rPr>
          <w:sz w:val="28"/>
          <w:szCs w:val="28"/>
        </w:rPr>
      </w:pPr>
      <w:r w:rsidRPr="00C847DD">
        <w:rPr>
          <w:sz w:val="28"/>
          <w:szCs w:val="28"/>
        </w:rPr>
        <w:t>Среди внешних можно отметить следующие:</w:t>
      </w:r>
    </w:p>
    <w:p w:rsidR="00DF295B" w:rsidRPr="00C847DD" w:rsidRDefault="008C5420" w:rsidP="00AD5775">
      <w:pPr>
        <w:spacing w:line="360" w:lineRule="auto"/>
        <w:ind w:firstLine="709"/>
        <w:jc w:val="both"/>
        <w:rPr>
          <w:sz w:val="28"/>
          <w:szCs w:val="28"/>
        </w:rPr>
      </w:pPr>
      <w:r w:rsidRPr="00C847DD">
        <w:rPr>
          <w:sz w:val="28"/>
          <w:szCs w:val="28"/>
        </w:rPr>
        <w:t xml:space="preserve">- </w:t>
      </w:r>
      <w:proofErr w:type="gramStart"/>
      <w:r w:rsidR="00DF295B" w:rsidRPr="00C847DD">
        <w:rPr>
          <w:sz w:val="28"/>
          <w:szCs w:val="28"/>
        </w:rPr>
        <w:t>низки</w:t>
      </w:r>
      <w:r w:rsidR="00DF295B" w:rsidRPr="00C847DD">
        <w:rPr>
          <w:sz w:val="28"/>
          <w:szCs w:val="28"/>
        </w:rPr>
        <w:t>е</w:t>
      </w:r>
      <w:proofErr w:type="gramEnd"/>
      <w:r w:rsidR="00DF295B" w:rsidRPr="00C847DD">
        <w:rPr>
          <w:sz w:val="28"/>
          <w:szCs w:val="28"/>
        </w:rPr>
        <w:t xml:space="preserve"> ценами на большинство сельскохозяйственных культур на мировом рынке, </w:t>
      </w:r>
    </w:p>
    <w:p w:rsidR="00DF295B" w:rsidRPr="00C847DD" w:rsidRDefault="00DF295B" w:rsidP="00AD5775">
      <w:pPr>
        <w:spacing w:line="360" w:lineRule="auto"/>
        <w:ind w:firstLine="709"/>
        <w:jc w:val="both"/>
        <w:rPr>
          <w:sz w:val="28"/>
          <w:szCs w:val="28"/>
        </w:rPr>
      </w:pPr>
      <w:r w:rsidRPr="00C847DD">
        <w:rPr>
          <w:sz w:val="28"/>
          <w:szCs w:val="28"/>
        </w:rPr>
        <w:sym w:font="Symbol" w:char="F0B7"/>
      </w:r>
      <w:r w:rsidRPr="00C847DD">
        <w:rPr>
          <w:sz w:val="28"/>
          <w:szCs w:val="28"/>
        </w:rPr>
        <w:t xml:space="preserve"> неблагоприятные</w:t>
      </w:r>
      <w:r w:rsidRPr="00C847DD">
        <w:rPr>
          <w:sz w:val="28"/>
          <w:szCs w:val="28"/>
        </w:rPr>
        <w:t xml:space="preserve"> погодными условиями в важнейших регионах-потребителях (США, ЕС), </w:t>
      </w:r>
    </w:p>
    <w:p w:rsidR="00DF295B" w:rsidRPr="00C847DD" w:rsidRDefault="00DF295B" w:rsidP="00AD5775">
      <w:pPr>
        <w:spacing w:line="360" w:lineRule="auto"/>
        <w:ind w:firstLine="709"/>
        <w:jc w:val="both"/>
        <w:rPr>
          <w:sz w:val="28"/>
          <w:szCs w:val="28"/>
        </w:rPr>
      </w:pPr>
      <w:r w:rsidRPr="00C847DD">
        <w:rPr>
          <w:sz w:val="28"/>
          <w:szCs w:val="28"/>
        </w:rPr>
        <w:sym w:font="Symbol" w:char="F0B7"/>
      </w:r>
      <w:r w:rsidRPr="00C847DD">
        <w:rPr>
          <w:sz w:val="28"/>
          <w:szCs w:val="28"/>
        </w:rPr>
        <w:t xml:space="preserve"> девальваци</w:t>
      </w:r>
      <w:r w:rsidRPr="00C847DD">
        <w:rPr>
          <w:sz w:val="28"/>
          <w:szCs w:val="28"/>
        </w:rPr>
        <w:t>я</w:t>
      </w:r>
      <w:r w:rsidRPr="00C847DD">
        <w:rPr>
          <w:sz w:val="28"/>
          <w:szCs w:val="28"/>
        </w:rPr>
        <w:t xml:space="preserve"> национальных валют в странах–импортерах минеральных удобрений (в частности, турецкой лиры и аргентинского песо), </w:t>
      </w:r>
    </w:p>
    <w:p w:rsidR="00DF295B" w:rsidRPr="00C847DD" w:rsidRDefault="00DF295B" w:rsidP="00AD5775">
      <w:pPr>
        <w:spacing w:line="360" w:lineRule="auto"/>
        <w:ind w:firstLine="709"/>
        <w:jc w:val="both"/>
        <w:rPr>
          <w:sz w:val="28"/>
          <w:szCs w:val="28"/>
        </w:rPr>
      </w:pPr>
      <w:r w:rsidRPr="00C847DD">
        <w:rPr>
          <w:sz w:val="28"/>
          <w:szCs w:val="28"/>
        </w:rPr>
        <w:sym w:font="Symbol" w:char="F0B7"/>
      </w:r>
      <w:r w:rsidRPr="00C847DD">
        <w:rPr>
          <w:sz w:val="28"/>
          <w:szCs w:val="28"/>
        </w:rPr>
        <w:t xml:space="preserve"> напряжение</w:t>
      </w:r>
      <w:r w:rsidRPr="00C847DD">
        <w:rPr>
          <w:sz w:val="28"/>
          <w:szCs w:val="28"/>
        </w:rPr>
        <w:t xml:space="preserve"> в торговле между США/КНР и РФ/Украиной, </w:t>
      </w:r>
    </w:p>
    <w:p w:rsidR="00DF295B" w:rsidRPr="00C847DD" w:rsidRDefault="00DF295B" w:rsidP="00AD5775">
      <w:pPr>
        <w:spacing w:line="360" w:lineRule="auto"/>
        <w:ind w:firstLine="709"/>
        <w:jc w:val="both"/>
        <w:rPr>
          <w:sz w:val="28"/>
          <w:szCs w:val="28"/>
        </w:rPr>
      </w:pPr>
      <w:r w:rsidRPr="00C847DD">
        <w:rPr>
          <w:sz w:val="28"/>
          <w:szCs w:val="28"/>
        </w:rPr>
        <w:sym w:font="Symbol" w:char="F0B7"/>
      </w:r>
      <w:r w:rsidRPr="00C847DD">
        <w:rPr>
          <w:sz w:val="28"/>
          <w:szCs w:val="28"/>
        </w:rPr>
        <w:t xml:space="preserve"> санкци</w:t>
      </w:r>
      <w:r w:rsidRPr="00C847DD">
        <w:rPr>
          <w:sz w:val="28"/>
          <w:szCs w:val="28"/>
        </w:rPr>
        <w:t>и</w:t>
      </w:r>
      <w:r w:rsidRPr="00C847DD">
        <w:rPr>
          <w:sz w:val="28"/>
          <w:szCs w:val="28"/>
        </w:rPr>
        <w:t xml:space="preserve"> против Ирана, </w:t>
      </w:r>
    </w:p>
    <w:p w:rsidR="008C5420" w:rsidRPr="00C847DD" w:rsidRDefault="00DF295B" w:rsidP="00AD5775">
      <w:pPr>
        <w:spacing w:line="360" w:lineRule="auto"/>
        <w:ind w:firstLine="709"/>
        <w:jc w:val="both"/>
        <w:rPr>
          <w:sz w:val="28"/>
          <w:szCs w:val="28"/>
        </w:rPr>
      </w:pPr>
      <w:r w:rsidRPr="00C847DD">
        <w:rPr>
          <w:sz w:val="28"/>
          <w:szCs w:val="28"/>
        </w:rPr>
        <w:lastRenderedPageBreak/>
        <w:sym w:font="Symbol" w:char="F0B7"/>
      </w:r>
      <w:r w:rsidRPr="00C847DD">
        <w:rPr>
          <w:sz w:val="28"/>
          <w:szCs w:val="28"/>
        </w:rPr>
        <w:t xml:space="preserve"> повышение эффективности использования минеральных удобрений в КНР и развитых странах.</w:t>
      </w:r>
    </w:p>
    <w:p w:rsidR="00CC3A6C" w:rsidRPr="00C847DD" w:rsidRDefault="00CC3A6C" w:rsidP="00AD5775">
      <w:pPr>
        <w:spacing w:line="360" w:lineRule="auto"/>
        <w:ind w:firstLine="709"/>
        <w:jc w:val="both"/>
        <w:rPr>
          <w:sz w:val="28"/>
          <w:szCs w:val="28"/>
        </w:rPr>
      </w:pPr>
      <w:r w:rsidRPr="00C847DD">
        <w:rPr>
          <w:sz w:val="28"/>
          <w:szCs w:val="28"/>
        </w:rPr>
        <w:t>Отдельные параметры российского рынка минеральных удобрений представлены на рисунке 3.</w:t>
      </w:r>
    </w:p>
    <w:p w:rsidR="00CC3A6C" w:rsidRPr="00C847DD" w:rsidRDefault="00CC3A6C" w:rsidP="00AD5775">
      <w:pPr>
        <w:spacing w:line="360" w:lineRule="auto"/>
        <w:ind w:firstLine="709"/>
        <w:jc w:val="both"/>
        <w:rPr>
          <w:sz w:val="28"/>
          <w:szCs w:val="28"/>
        </w:rPr>
      </w:pPr>
      <w:r w:rsidRPr="00C847DD">
        <w:rPr>
          <w:noProof/>
          <w:sz w:val="28"/>
          <w:szCs w:val="28"/>
        </w:rPr>
        <w:drawing>
          <wp:inline distT="0" distB="0" distL="0" distR="0" wp14:anchorId="02E0572D" wp14:editId="737D1B5B">
            <wp:extent cx="5940425" cy="2087027"/>
            <wp:effectExtent l="0" t="0" r="3175"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0425" cy="2087027"/>
                    </a:xfrm>
                    <a:prstGeom prst="rect">
                      <a:avLst/>
                    </a:prstGeom>
                  </pic:spPr>
                </pic:pic>
              </a:graphicData>
            </a:graphic>
          </wp:inline>
        </w:drawing>
      </w:r>
    </w:p>
    <w:p w:rsidR="00CC3A6C" w:rsidRPr="00C847DD" w:rsidRDefault="00CC3A6C" w:rsidP="00AD5775">
      <w:pPr>
        <w:spacing w:line="360" w:lineRule="auto"/>
        <w:ind w:firstLine="709"/>
        <w:jc w:val="both"/>
        <w:rPr>
          <w:sz w:val="28"/>
          <w:szCs w:val="28"/>
        </w:rPr>
      </w:pPr>
      <w:r w:rsidRPr="00C847DD">
        <w:rPr>
          <w:sz w:val="28"/>
          <w:szCs w:val="28"/>
        </w:rPr>
        <w:t xml:space="preserve">Рис. 3. </w:t>
      </w:r>
      <w:r w:rsidRPr="00C847DD">
        <w:rPr>
          <w:sz w:val="28"/>
          <w:szCs w:val="28"/>
        </w:rPr>
        <w:t>Отдельные параметры российского рынка минеральных удобрений</w:t>
      </w:r>
    </w:p>
    <w:p w:rsidR="00CC3A6C" w:rsidRPr="00C847DD" w:rsidRDefault="00CC3A6C" w:rsidP="00AD5775">
      <w:pPr>
        <w:spacing w:line="360" w:lineRule="auto"/>
        <w:ind w:firstLine="709"/>
        <w:jc w:val="both"/>
        <w:rPr>
          <w:sz w:val="28"/>
          <w:szCs w:val="28"/>
        </w:rPr>
      </w:pPr>
    </w:p>
    <w:p w:rsidR="003B47A0" w:rsidRPr="00C847DD" w:rsidRDefault="003B47A0" w:rsidP="00AD5775">
      <w:pPr>
        <w:spacing w:line="360" w:lineRule="auto"/>
        <w:ind w:firstLine="709"/>
        <w:jc w:val="both"/>
        <w:rPr>
          <w:sz w:val="28"/>
          <w:szCs w:val="28"/>
        </w:rPr>
      </w:pPr>
      <w:r w:rsidRPr="00C847DD">
        <w:rPr>
          <w:sz w:val="28"/>
          <w:szCs w:val="28"/>
        </w:rPr>
        <w:t>Все данные факторы служат подтверждением того, что рынок минеральных удобрений находится в стадии зрелости.</w:t>
      </w:r>
    </w:p>
    <w:p w:rsidR="003B47A0" w:rsidRPr="00C847DD" w:rsidRDefault="003B47A0" w:rsidP="00AD5775">
      <w:pPr>
        <w:spacing w:line="360" w:lineRule="auto"/>
        <w:ind w:firstLine="709"/>
        <w:jc w:val="both"/>
        <w:rPr>
          <w:sz w:val="28"/>
          <w:szCs w:val="28"/>
        </w:rPr>
      </w:pPr>
      <w:r w:rsidRPr="00C847DD">
        <w:rPr>
          <w:sz w:val="28"/>
          <w:szCs w:val="28"/>
        </w:rPr>
        <w:t xml:space="preserve">Усиление конкуренции на стадии зрелости в горно-химической отрасли в большей степени зависит от трудностей с расширением состава потребителей минеральных удобрений, так как увеличение их числа для каждой </w:t>
      </w:r>
      <w:proofErr w:type="spellStart"/>
      <w:r w:rsidRPr="00C847DD">
        <w:rPr>
          <w:sz w:val="28"/>
          <w:szCs w:val="28"/>
        </w:rPr>
        <w:t>горнохимической</w:t>
      </w:r>
      <w:proofErr w:type="spellEnd"/>
      <w:r w:rsidRPr="00C847DD">
        <w:rPr>
          <w:sz w:val="28"/>
          <w:szCs w:val="28"/>
        </w:rPr>
        <w:t xml:space="preserve"> компании из сложившегося круга на рынке требует предложения более высоких, по сравнению с конкурентами, экономических выгод в процессе приобретения удобрений. Именно поэтому на стадии зрелости могут снижаться объемы прибылей горно-химических компаний, если компания не обладает ярко выраженными конкурентными преимуществами перед существующими и будущими конкурентами. В таких отраслевых и рыночных условиях необходимо формирование рационально функционирующего механизма создания и поддержания необходимых конкурентных преимуществ, которые будут актуальны и действенны именно в таких сложившихся условиях.</w:t>
      </w:r>
    </w:p>
    <w:p w:rsidR="00E42959" w:rsidRPr="00C847DD" w:rsidRDefault="00E42959" w:rsidP="00AD5775">
      <w:pPr>
        <w:spacing w:line="360" w:lineRule="auto"/>
        <w:ind w:firstLine="709"/>
        <w:jc w:val="both"/>
        <w:rPr>
          <w:sz w:val="28"/>
          <w:szCs w:val="28"/>
        </w:rPr>
      </w:pPr>
      <w:r w:rsidRPr="00C847DD">
        <w:rPr>
          <w:sz w:val="28"/>
          <w:szCs w:val="28"/>
        </w:rPr>
        <w:t xml:space="preserve">Около двух третей всей выручки по отрасли приходится на 10 наиболее </w:t>
      </w:r>
      <w:r w:rsidRPr="00C847DD">
        <w:rPr>
          <w:sz w:val="28"/>
          <w:szCs w:val="28"/>
        </w:rPr>
        <w:lastRenderedPageBreak/>
        <w:t xml:space="preserve">крупных </w:t>
      </w:r>
      <w:proofErr w:type="spellStart"/>
      <w:r w:rsidRPr="00C847DD">
        <w:rPr>
          <w:sz w:val="28"/>
          <w:szCs w:val="28"/>
        </w:rPr>
        <w:t>фирммонополистов</w:t>
      </w:r>
      <w:proofErr w:type="spellEnd"/>
      <w:r w:rsidRPr="00C847DD">
        <w:rPr>
          <w:sz w:val="28"/>
          <w:szCs w:val="28"/>
        </w:rPr>
        <w:t>, а третья часть ее объема – на лидера рынка удобрений – ПАО «</w:t>
      </w:r>
      <w:proofErr w:type="spellStart"/>
      <w:r w:rsidRPr="00C847DD">
        <w:rPr>
          <w:sz w:val="28"/>
          <w:szCs w:val="28"/>
        </w:rPr>
        <w:t>Уралкалий</w:t>
      </w:r>
      <w:proofErr w:type="spellEnd"/>
      <w:r w:rsidRPr="00C847DD">
        <w:rPr>
          <w:sz w:val="28"/>
          <w:szCs w:val="28"/>
        </w:rPr>
        <w:t>». Второй по величине производитель – МХК «</w:t>
      </w:r>
      <w:proofErr w:type="spellStart"/>
      <w:r w:rsidRPr="00C847DD">
        <w:rPr>
          <w:sz w:val="28"/>
          <w:szCs w:val="28"/>
        </w:rPr>
        <w:t>ЕвроХим</w:t>
      </w:r>
      <w:proofErr w:type="spellEnd"/>
      <w:r w:rsidRPr="00C847DD">
        <w:rPr>
          <w:sz w:val="28"/>
          <w:szCs w:val="28"/>
        </w:rPr>
        <w:t>», на третьем месте – «</w:t>
      </w:r>
      <w:proofErr w:type="spellStart"/>
      <w:r w:rsidRPr="00C847DD">
        <w:rPr>
          <w:sz w:val="28"/>
          <w:szCs w:val="28"/>
        </w:rPr>
        <w:t>Уралхим</w:t>
      </w:r>
      <w:proofErr w:type="spellEnd"/>
      <w:r w:rsidRPr="00C847DD">
        <w:rPr>
          <w:sz w:val="28"/>
          <w:szCs w:val="28"/>
        </w:rPr>
        <w:t>»</w:t>
      </w:r>
    </w:p>
    <w:p w:rsidR="00E42959" w:rsidRPr="00C847DD" w:rsidRDefault="00E42959" w:rsidP="00AD5775">
      <w:pPr>
        <w:spacing w:line="360" w:lineRule="auto"/>
        <w:ind w:firstLine="709"/>
        <w:jc w:val="both"/>
        <w:rPr>
          <w:sz w:val="28"/>
          <w:szCs w:val="28"/>
        </w:rPr>
      </w:pPr>
      <w:r w:rsidRPr="00C847DD">
        <w:rPr>
          <w:sz w:val="28"/>
          <w:szCs w:val="28"/>
        </w:rPr>
        <w:t xml:space="preserve">Основной фактор конкурентного преимущества </w:t>
      </w:r>
      <w:r w:rsidR="00C37C35">
        <w:rPr>
          <w:sz w:val="28"/>
          <w:szCs w:val="28"/>
        </w:rPr>
        <w:t>на рынке минеральных удобрени</w:t>
      </w:r>
      <w:proofErr w:type="gramStart"/>
      <w:r w:rsidR="00C37C35">
        <w:rPr>
          <w:sz w:val="28"/>
          <w:szCs w:val="28"/>
        </w:rPr>
        <w:t>й</w:t>
      </w:r>
      <w:r w:rsidRPr="00C847DD">
        <w:rPr>
          <w:sz w:val="28"/>
          <w:szCs w:val="28"/>
        </w:rPr>
        <w:t>–</w:t>
      </w:r>
      <w:proofErr w:type="gramEnd"/>
      <w:r w:rsidRPr="00C847DD">
        <w:rPr>
          <w:sz w:val="28"/>
          <w:szCs w:val="28"/>
        </w:rPr>
        <w:t xml:space="preserve"> цена</w:t>
      </w:r>
      <w:r w:rsidR="00C37C35">
        <w:rPr>
          <w:sz w:val="28"/>
          <w:szCs w:val="28"/>
        </w:rPr>
        <w:t>, так как продукт однотипный</w:t>
      </w:r>
      <w:r w:rsidRPr="00C847DD">
        <w:rPr>
          <w:sz w:val="28"/>
          <w:szCs w:val="28"/>
        </w:rPr>
        <w:t>.</w:t>
      </w:r>
    </w:p>
    <w:p w:rsidR="001D1372" w:rsidRPr="00C847DD" w:rsidRDefault="001D1372" w:rsidP="00AD5775">
      <w:pPr>
        <w:spacing w:line="360" w:lineRule="auto"/>
        <w:ind w:firstLine="709"/>
        <w:jc w:val="both"/>
        <w:rPr>
          <w:sz w:val="28"/>
          <w:szCs w:val="28"/>
        </w:rPr>
      </w:pPr>
      <w:r w:rsidRPr="00C847DD">
        <w:rPr>
          <w:noProof/>
          <w:sz w:val="28"/>
          <w:szCs w:val="28"/>
        </w:rPr>
        <w:drawing>
          <wp:inline distT="0" distB="0" distL="0" distR="0" wp14:anchorId="218F733D" wp14:editId="1744BB43">
            <wp:extent cx="5940425" cy="3842362"/>
            <wp:effectExtent l="0" t="0" r="3175"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0425" cy="3842362"/>
                    </a:xfrm>
                    <a:prstGeom prst="rect">
                      <a:avLst/>
                    </a:prstGeom>
                  </pic:spPr>
                </pic:pic>
              </a:graphicData>
            </a:graphic>
          </wp:inline>
        </w:drawing>
      </w:r>
    </w:p>
    <w:p w:rsidR="001D1372" w:rsidRPr="00C847DD" w:rsidRDefault="001D1372" w:rsidP="00AD5775">
      <w:pPr>
        <w:spacing w:line="360" w:lineRule="auto"/>
        <w:ind w:firstLine="709"/>
        <w:jc w:val="both"/>
        <w:rPr>
          <w:sz w:val="28"/>
          <w:szCs w:val="28"/>
        </w:rPr>
      </w:pPr>
      <w:r w:rsidRPr="00C847DD">
        <w:rPr>
          <w:sz w:val="28"/>
          <w:szCs w:val="28"/>
        </w:rPr>
        <w:t xml:space="preserve">Рис. 4. </w:t>
      </w:r>
      <w:r w:rsidRPr="00C847DD">
        <w:rPr>
          <w:sz w:val="28"/>
          <w:szCs w:val="28"/>
        </w:rPr>
        <w:t>Концептуальная схема стратегического развития горно-химической компаний в условиях зрелой отрасли</w:t>
      </w:r>
    </w:p>
    <w:p w:rsidR="001D1372" w:rsidRPr="00C847DD" w:rsidRDefault="001D1372" w:rsidP="00AD5775">
      <w:pPr>
        <w:spacing w:line="360" w:lineRule="auto"/>
        <w:ind w:firstLine="709"/>
        <w:jc w:val="both"/>
        <w:rPr>
          <w:sz w:val="28"/>
          <w:szCs w:val="28"/>
        </w:rPr>
      </w:pPr>
    </w:p>
    <w:p w:rsidR="00E42959" w:rsidRPr="00C847DD" w:rsidRDefault="00E42959" w:rsidP="00AD5775">
      <w:pPr>
        <w:spacing w:line="360" w:lineRule="auto"/>
        <w:ind w:firstLine="709"/>
        <w:jc w:val="both"/>
        <w:rPr>
          <w:sz w:val="28"/>
          <w:szCs w:val="28"/>
        </w:rPr>
      </w:pPr>
      <w:r w:rsidRPr="00C847DD">
        <w:rPr>
          <w:sz w:val="28"/>
          <w:szCs w:val="28"/>
        </w:rPr>
        <w:t xml:space="preserve">Поэтому </w:t>
      </w:r>
      <w:r w:rsidR="00C847DD" w:rsidRPr="00C847DD">
        <w:rPr>
          <w:sz w:val="28"/>
          <w:szCs w:val="28"/>
        </w:rPr>
        <w:t>российские</w:t>
      </w:r>
      <w:r w:rsidRPr="00C847DD">
        <w:rPr>
          <w:sz w:val="28"/>
          <w:szCs w:val="28"/>
        </w:rPr>
        <w:t xml:space="preserve"> компании минеральных удобрений придерживаются стратегии лидерства по издержкам</w:t>
      </w:r>
      <w:r w:rsidR="00C847DD" w:rsidRPr="00C847DD">
        <w:rPr>
          <w:sz w:val="28"/>
          <w:szCs w:val="28"/>
        </w:rPr>
        <w:t>.</w:t>
      </w:r>
    </w:p>
    <w:p w:rsidR="00C847DD" w:rsidRPr="00C847DD" w:rsidRDefault="00C847DD" w:rsidP="00AD5775">
      <w:pPr>
        <w:spacing w:line="360" w:lineRule="auto"/>
        <w:ind w:firstLine="709"/>
        <w:jc w:val="both"/>
        <w:rPr>
          <w:sz w:val="28"/>
          <w:szCs w:val="28"/>
        </w:rPr>
      </w:pPr>
      <w:r w:rsidRPr="00C847DD">
        <w:rPr>
          <w:sz w:val="28"/>
          <w:szCs w:val="28"/>
        </w:rPr>
        <w:t>Данная стратегия позволяет привлечь дополнительное количество покупателей</w:t>
      </w:r>
      <w:r w:rsidR="00C37C35">
        <w:rPr>
          <w:sz w:val="28"/>
          <w:szCs w:val="28"/>
        </w:rPr>
        <w:t xml:space="preserve"> за счет предложение более низких цен на производимую продукцию</w:t>
      </w:r>
      <w:r w:rsidRPr="00C847DD">
        <w:rPr>
          <w:sz w:val="28"/>
          <w:szCs w:val="28"/>
        </w:rPr>
        <w:t>.</w:t>
      </w:r>
    </w:p>
    <w:p w:rsidR="00455898" w:rsidRDefault="00455898" w:rsidP="00520695">
      <w:pPr>
        <w:spacing w:line="360" w:lineRule="auto"/>
        <w:ind w:firstLine="709"/>
        <w:jc w:val="both"/>
      </w:pPr>
    </w:p>
    <w:p w:rsidR="0075460E" w:rsidRDefault="0075460E" w:rsidP="00520695">
      <w:pPr>
        <w:spacing w:line="360" w:lineRule="auto"/>
        <w:ind w:firstLine="709"/>
        <w:jc w:val="both"/>
      </w:pPr>
    </w:p>
    <w:p w:rsidR="00C37C35" w:rsidRDefault="00C37C35" w:rsidP="0075460E">
      <w:pPr>
        <w:pStyle w:val="1"/>
        <w:jc w:val="center"/>
        <w:rPr>
          <w:rFonts w:ascii="Times New Roman" w:hAnsi="Times New Roman"/>
          <w:sz w:val="28"/>
          <w:szCs w:val="28"/>
        </w:rPr>
      </w:pPr>
      <w:bookmarkStart w:id="0" w:name="_Toc66890542"/>
    </w:p>
    <w:p w:rsidR="0075460E" w:rsidRPr="0045220C" w:rsidRDefault="0075460E" w:rsidP="0075460E">
      <w:pPr>
        <w:pStyle w:val="1"/>
        <w:jc w:val="center"/>
        <w:rPr>
          <w:rFonts w:ascii="Times New Roman" w:hAnsi="Times New Roman"/>
          <w:sz w:val="28"/>
          <w:szCs w:val="28"/>
        </w:rPr>
      </w:pPr>
      <w:bookmarkStart w:id="1" w:name="_GoBack"/>
      <w:bookmarkEnd w:id="1"/>
      <w:r w:rsidRPr="0045220C">
        <w:rPr>
          <w:rFonts w:ascii="Times New Roman" w:hAnsi="Times New Roman"/>
          <w:sz w:val="28"/>
          <w:szCs w:val="28"/>
        </w:rPr>
        <w:t>Список использованных источников</w:t>
      </w:r>
      <w:bookmarkEnd w:id="0"/>
    </w:p>
    <w:p w:rsidR="0075460E" w:rsidRPr="00912A14" w:rsidRDefault="0075460E" w:rsidP="0075460E"/>
    <w:p w:rsidR="003C722D" w:rsidRPr="00C37C35" w:rsidRDefault="003C722D" w:rsidP="00C37C35">
      <w:pPr>
        <w:widowControl/>
        <w:numPr>
          <w:ilvl w:val="0"/>
          <w:numId w:val="1"/>
        </w:numPr>
        <w:autoSpaceDE/>
        <w:autoSpaceDN/>
        <w:adjustRightInd/>
        <w:spacing w:line="360" w:lineRule="auto"/>
        <w:ind w:left="0" w:firstLine="709"/>
        <w:jc w:val="both"/>
        <w:rPr>
          <w:sz w:val="28"/>
          <w:szCs w:val="28"/>
        </w:rPr>
      </w:pPr>
      <w:proofErr w:type="spellStart"/>
      <w:r w:rsidRPr="00C37C35">
        <w:rPr>
          <w:sz w:val="28"/>
          <w:szCs w:val="28"/>
          <w:shd w:val="clear" w:color="auto" w:fill="FFFFFF"/>
        </w:rPr>
        <w:t>Алутхов</w:t>
      </w:r>
      <w:proofErr w:type="spellEnd"/>
      <w:r w:rsidRPr="00C37C35">
        <w:rPr>
          <w:sz w:val="28"/>
          <w:szCs w:val="28"/>
          <w:shd w:val="clear" w:color="auto" w:fill="FFFFFF"/>
        </w:rPr>
        <w:t xml:space="preserve"> А.И. </w:t>
      </w:r>
      <w:r w:rsidRPr="00C37C35">
        <w:rPr>
          <w:iCs/>
          <w:color w:val="000000"/>
          <w:sz w:val="28"/>
          <w:szCs w:val="28"/>
          <w:bdr w:val="none" w:sz="0" w:space="0" w:color="auto" w:frame="1"/>
        </w:rPr>
        <w:t>Российский рынок минеральных удобрений: проблемы и возможности решения</w:t>
      </w:r>
      <w:r w:rsidR="00C37C35">
        <w:rPr>
          <w:i/>
          <w:iCs/>
          <w:color w:val="000000"/>
          <w:sz w:val="28"/>
          <w:szCs w:val="28"/>
          <w:bdr w:val="none" w:sz="0" w:space="0" w:color="auto" w:frame="1"/>
        </w:rPr>
        <w:t xml:space="preserve"> </w:t>
      </w:r>
      <w:r w:rsidRPr="00C37C35">
        <w:rPr>
          <w:sz w:val="28"/>
          <w:szCs w:val="28"/>
        </w:rPr>
        <w:t xml:space="preserve">[Электронный ресурс]. Режим доступа: </w:t>
      </w:r>
      <w:r w:rsidRPr="00C37C35">
        <w:rPr>
          <w:sz w:val="28"/>
          <w:szCs w:val="28"/>
        </w:rPr>
        <w:t>https://cyberleninka.ru/article/n/rossiyskiy-rynok-mineralnyh-udobreniy-problemy-i-vozmozhnosti-resheniya</w:t>
      </w:r>
    </w:p>
    <w:p w:rsidR="001D1372" w:rsidRPr="00C37C35" w:rsidRDefault="001D1372" w:rsidP="00C37C35">
      <w:pPr>
        <w:pStyle w:val="ad"/>
        <w:numPr>
          <w:ilvl w:val="0"/>
          <w:numId w:val="1"/>
        </w:numPr>
        <w:spacing w:line="360" w:lineRule="auto"/>
        <w:ind w:left="0" w:firstLine="709"/>
        <w:rPr>
          <w:sz w:val="28"/>
          <w:szCs w:val="28"/>
        </w:rPr>
      </w:pPr>
      <w:proofErr w:type="spellStart"/>
      <w:r w:rsidRPr="00C37C35">
        <w:rPr>
          <w:sz w:val="28"/>
          <w:szCs w:val="28"/>
          <w:lang w:eastAsia="en-US" w:bidi="en-US"/>
        </w:rPr>
        <w:t>Гендон</w:t>
      </w:r>
      <w:proofErr w:type="spellEnd"/>
      <w:r w:rsidRPr="00C37C35">
        <w:rPr>
          <w:sz w:val="28"/>
          <w:szCs w:val="28"/>
          <w:lang w:eastAsia="en-US" w:bidi="en-US"/>
        </w:rPr>
        <w:t xml:space="preserve"> А. Л. </w:t>
      </w:r>
      <w:r w:rsidRPr="00C37C35">
        <w:rPr>
          <w:iCs/>
          <w:color w:val="000000"/>
          <w:sz w:val="28"/>
          <w:szCs w:val="28"/>
          <w:bdr w:val="none" w:sz="0" w:space="0" w:color="auto" w:frame="1"/>
        </w:rPr>
        <w:t>Особенности стратегического развития промышленных компаний на этапе зрелости отрасли (на примере промышленности минеральных удобрений)</w:t>
      </w:r>
      <w:r w:rsidRPr="00C37C35">
        <w:rPr>
          <w:sz w:val="28"/>
          <w:szCs w:val="28"/>
        </w:rPr>
        <w:t xml:space="preserve"> </w:t>
      </w:r>
      <w:r w:rsidRPr="00C37C35">
        <w:rPr>
          <w:sz w:val="28"/>
          <w:szCs w:val="28"/>
        </w:rPr>
        <w:t xml:space="preserve">[Электронный ресурс]. Режим доступа: </w:t>
      </w:r>
      <w:r w:rsidRPr="00C37C35">
        <w:rPr>
          <w:sz w:val="28"/>
          <w:szCs w:val="28"/>
        </w:rPr>
        <w:t>https://cyberleninka.ru/article/n/osobennosti-strategicheskogo-razvitiya-promyshlennyh-kompaniy-na-etape-zrelosti-otrasli-na-primere-promyshlennosti-mineralnyh</w:t>
      </w:r>
    </w:p>
    <w:p w:rsidR="0075460E" w:rsidRPr="00C37C35" w:rsidRDefault="0075460E" w:rsidP="00C37C35">
      <w:pPr>
        <w:widowControl/>
        <w:numPr>
          <w:ilvl w:val="0"/>
          <w:numId w:val="1"/>
        </w:numPr>
        <w:autoSpaceDE/>
        <w:autoSpaceDN/>
        <w:adjustRightInd/>
        <w:spacing w:line="360" w:lineRule="auto"/>
        <w:ind w:left="0" w:firstLine="709"/>
        <w:jc w:val="both"/>
        <w:rPr>
          <w:sz w:val="28"/>
          <w:szCs w:val="28"/>
          <w:lang w:eastAsia="en-US" w:bidi="en-US"/>
        </w:rPr>
      </w:pPr>
      <w:proofErr w:type="spellStart"/>
      <w:r w:rsidRPr="00C37C35">
        <w:rPr>
          <w:sz w:val="28"/>
          <w:szCs w:val="28"/>
          <w:lang w:eastAsia="en-US" w:bidi="en-US"/>
        </w:rPr>
        <w:t>Лапыгин</w:t>
      </w:r>
      <w:proofErr w:type="spellEnd"/>
      <w:r w:rsidRPr="00C37C35">
        <w:rPr>
          <w:sz w:val="28"/>
          <w:szCs w:val="28"/>
          <w:lang w:eastAsia="en-US" w:bidi="en-US"/>
        </w:rPr>
        <w:t xml:space="preserve">, Ю.Н. Стратегический менеджмент: Учебное пособие / Ю.Н. </w:t>
      </w:r>
      <w:proofErr w:type="spellStart"/>
      <w:r w:rsidRPr="00C37C35">
        <w:rPr>
          <w:sz w:val="28"/>
          <w:szCs w:val="28"/>
          <w:lang w:eastAsia="en-US" w:bidi="en-US"/>
        </w:rPr>
        <w:t>Лапыгин</w:t>
      </w:r>
      <w:proofErr w:type="spellEnd"/>
      <w:r w:rsidRPr="00C37C35">
        <w:rPr>
          <w:sz w:val="28"/>
          <w:szCs w:val="28"/>
          <w:lang w:eastAsia="en-US" w:bidi="en-US"/>
        </w:rPr>
        <w:t xml:space="preserve">. – М.: ИНФРА–М, 2018. – 236 </w:t>
      </w:r>
      <w:r w:rsidRPr="00C37C35">
        <w:rPr>
          <w:sz w:val="28"/>
          <w:szCs w:val="28"/>
          <w:lang w:val="en-US" w:eastAsia="en-US" w:bidi="en-US"/>
        </w:rPr>
        <w:t>c</w:t>
      </w:r>
      <w:r w:rsidRPr="00C37C35">
        <w:rPr>
          <w:sz w:val="28"/>
          <w:szCs w:val="28"/>
          <w:lang w:eastAsia="en-US" w:bidi="en-US"/>
        </w:rPr>
        <w:t>.</w:t>
      </w:r>
    </w:p>
    <w:p w:rsidR="0075460E" w:rsidRPr="00C37C35" w:rsidRDefault="0075460E" w:rsidP="00C37C35">
      <w:pPr>
        <w:widowControl/>
        <w:numPr>
          <w:ilvl w:val="0"/>
          <w:numId w:val="1"/>
        </w:numPr>
        <w:autoSpaceDE/>
        <w:autoSpaceDN/>
        <w:adjustRightInd/>
        <w:spacing w:line="360" w:lineRule="auto"/>
        <w:ind w:left="0" w:firstLine="709"/>
        <w:jc w:val="both"/>
        <w:rPr>
          <w:sz w:val="28"/>
          <w:szCs w:val="28"/>
          <w:lang w:eastAsia="en-US" w:bidi="en-US"/>
        </w:rPr>
      </w:pPr>
      <w:r w:rsidRPr="00C37C35">
        <w:rPr>
          <w:sz w:val="28"/>
          <w:szCs w:val="28"/>
          <w:lang w:eastAsia="en-US" w:bidi="en-US"/>
        </w:rPr>
        <w:t xml:space="preserve">Литвак, Б.Г. Стратегический менеджмент: Учебник для бакалавров / Б.Г. Литвак. – М.: </w:t>
      </w:r>
      <w:proofErr w:type="spellStart"/>
      <w:r w:rsidRPr="00C37C35">
        <w:rPr>
          <w:sz w:val="28"/>
          <w:szCs w:val="28"/>
          <w:lang w:eastAsia="en-US" w:bidi="en-US"/>
        </w:rPr>
        <w:t>Юрайт</w:t>
      </w:r>
      <w:proofErr w:type="spellEnd"/>
      <w:r w:rsidRPr="00C37C35">
        <w:rPr>
          <w:sz w:val="28"/>
          <w:szCs w:val="28"/>
          <w:lang w:eastAsia="en-US" w:bidi="en-US"/>
        </w:rPr>
        <w:t xml:space="preserve">, 2016. – 507 </w:t>
      </w:r>
      <w:r w:rsidRPr="00C37C35">
        <w:rPr>
          <w:sz w:val="28"/>
          <w:szCs w:val="28"/>
          <w:lang w:val="en-US" w:eastAsia="en-US" w:bidi="en-US"/>
        </w:rPr>
        <w:t>c</w:t>
      </w:r>
      <w:r w:rsidRPr="00C37C35">
        <w:rPr>
          <w:sz w:val="28"/>
          <w:szCs w:val="28"/>
          <w:lang w:eastAsia="en-US" w:bidi="en-US"/>
        </w:rPr>
        <w:t>.</w:t>
      </w:r>
    </w:p>
    <w:p w:rsidR="0075460E" w:rsidRPr="00C37C35" w:rsidRDefault="0075460E" w:rsidP="00C37C35">
      <w:pPr>
        <w:widowControl/>
        <w:numPr>
          <w:ilvl w:val="0"/>
          <w:numId w:val="1"/>
        </w:numPr>
        <w:autoSpaceDE/>
        <w:autoSpaceDN/>
        <w:adjustRightInd/>
        <w:spacing w:line="360" w:lineRule="auto"/>
        <w:ind w:left="0" w:firstLine="709"/>
        <w:jc w:val="both"/>
        <w:rPr>
          <w:sz w:val="28"/>
          <w:szCs w:val="28"/>
          <w:lang w:eastAsia="en-US" w:bidi="en-US"/>
        </w:rPr>
      </w:pPr>
      <w:proofErr w:type="spellStart"/>
      <w:r w:rsidRPr="00C37C35">
        <w:rPr>
          <w:sz w:val="28"/>
          <w:szCs w:val="28"/>
          <w:lang w:eastAsia="en-US" w:bidi="en-US"/>
        </w:rPr>
        <w:t>Ляско</w:t>
      </w:r>
      <w:proofErr w:type="spellEnd"/>
      <w:r w:rsidRPr="00C37C35">
        <w:rPr>
          <w:sz w:val="28"/>
          <w:szCs w:val="28"/>
          <w:lang w:eastAsia="en-US" w:bidi="en-US"/>
        </w:rPr>
        <w:t xml:space="preserve">, А.К. Стратегический менеджмент: Современный учебник / А.К. </w:t>
      </w:r>
      <w:proofErr w:type="spellStart"/>
      <w:r w:rsidRPr="00C37C35">
        <w:rPr>
          <w:sz w:val="28"/>
          <w:szCs w:val="28"/>
          <w:lang w:eastAsia="en-US" w:bidi="en-US"/>
        </w:rPr>
        <w:t>Ляско</w:t>
      </w:r>
      <w:proofErr w:type="spellEnd"/>
      <w:r w:rsidRPr="00C37C35">
        <w:rPr>
          <w:sz w:val="28"/>
          <w:szCs w:val="28"/>
          <w:lang w:eastAsia="en-US" w:bidi="en-US"/>
        </w:rPr>
        <w:t xml:space="preserve">. – М.: ИД Дело АНХ, 2016. – 488 c. </w:t>
      </w:r>
    </w:p>
    <w:p w:rsidR="0075460E" w:rsidRPr="00C37C35" w:rsidRDefault="0075460E" w:rsidP="00C37C35">
      <w:pPr>
        <w:pStyle w:val="ad"/>
        <w:numPr>
          <w:ilvl w:val="0"/>
          <w:numId w:val="1"/>
        </w:numPr>
        <w:spacing w:line="360" w:lineRule="auto"/>
        <w:ind w:left="0" w:firstLine="709"/>
        <w:rPr>
          <w:sz w:val="28"/>
          <w:szCs w:val="28"/>
        </w:rPr>
      </w:pPr>
      <w:r w:rsidRPr="00C37C35">
        <w:rPr>
          <w:bCs/>
          <w:kern w:val="36"/>
          <w:sz w:val="28"/>
          <w:szCs w:val="28"/>
        </w:rPr>
        <w:t xml:space="preserve">Менеджмент. Теория и практика в России.  </w:t>
      </w:r>
      <w:r w:rsidRPr="00C37C35">
        <w:rPr>
          <w:bCs/>
          <w:iCs/>
          <w:kern w:val="36"/>
          <w:sz w:val="28"/>
          <w:szCs w:val="28"/>
        </w:rPr>
        <w:t>Поршнев А.Г., Разу М.Л., Тихомирова А.В.</w:t>
      </w:r>
      <w:r w:rsidRPr="00C37C35">
        <w:rPr>
          <w:bCs/>
          <w:kern w:val="36"/>
          <w:sz w:val="28"/>
          <w:szCs w:val="28"/>
        </w:rPr>
        <w:t xml:space="preserve">  - </w:t>
      </w:r>
      <w:r w:rsidRPr="00C37C35">
        <w:rPr>
          <w:sz w:val="28"/>
          <w:szCs w:val="28"/>
        </w:rPr>
        <w:t xml:space="preserve">4-е изд., </w:t>
      </w:r>
      <w:proofErr w:type="spellStart"/>
      <w:r w:rsidRPr="00C37C35">
        <w:rPr>
          <w:sz w:val="28"/>
          <w:szCs w:val="28"/>
        </w:rPr>
        <w:t>перераб</w:t>
      </w:r>
      <w:proofErr w:type="spellEnd"/>
      <w:r w:rsidRPr="00C37C35">
        <w:rPr>
          <w:sz w:val="28"/>
          <w:szCs w:val="28"/>
        </w:rPr>
        <w:t>. и доп. - М.: ФБК-Пресс, 2013. — 528 с.</w:t>
      </w:r>
    </w:p>
    <w:p w:rsidR="0075460E" w:rsidRPr="00C37C35" w:rsidRDefault="0075460E" w:rsidP="00C37C35">
      <w:pPr>
        <w:pStyle w:val="ad"/>
        <w:numPr>
          <w:ilvl w:val="0"/>
          <w:numId w:val="1"/>
        </w:numPr>
        <w:spacing w:line="360" w:lineRule="auto"/>
        <w:ind w:left="0" w:firstLine="709"/>
        <w:rPr>
          <w:sz w:val="28"/>
          <w:szCs w:val="28"/>
        </w:rPr>
      </w:pPr>
      <w:proofErr w:type="spellStart"/>
      <w:r w:rsidRPr="00C37C35">
        <w:rPr>
          <w:sz w:val="28"/>
          <w:szCs w:val="28"/>
        </w:rPr>
        <w:t>Минцберг</w:t>
      </w:r>
      <w:proofErr w:type="spellEnd"/>
      <w:r w:rsidRPr="00C37C35">
        <w:rPr>
          <w:sz w:val="28"/>
          <w:szCs w:val="28"/>
        </w:rPr>
        <w:t xml:space="preserve">, Г. Стратегическое сафари: Экскурсия по дебрям стратегического </w:t>
      </w:r>
      <w:proofErr w:type="spellStart"/>
      <w:r w:rsidRPr="00C37C35">
        <w:rPr>
          <w:sz w:val="28"/>
          <w:szCs w:val="28"/>
        </w:rPr>
        <w:t>менедж</w:t>
      </w:r>
      <w:proofErr w:type="spellEnd"/>
      <w:r w:rsidRPr="00C37C35">
        <w:rPr>
          <w:sz w:val="28"/>
          <w:szCs w:val="28"/>
        </w:rPr>
        <w:t xml:space="preserve">-мента / Генри </w:t>
      </w:r>
      <w:proofErr w:type="spellStart"/>
      <w:r w:rsidRPr="00C37C35">
        <w:rPr>
          <w:sz w:val="28"/>
          <w:szCs w:val="28"/>
        </w:rPr>
        <w:t>Минцберг</w:t>
      </w:r>
      <w:proofErr w:type="spellEnd"/>
      <w:r w:rsidRPr="00C37C35">
        <w:rPr>
          <w:sz w:val="28"/>
          <w:szCs w:val="28"/>
        </w:rPr>
        <w:t xml:space="preserve">, Брюс </w:t>
      </w:r>
      <w:proofErr w:type="spellStart"/>
      <w:r w:rsidRPr="00C37C35">
        <w:rPr>
          <w:sz w:val="28"/>
          <w:szCs w:val="28"/>
        </w:rPr>
        <w:t>Альстранд</w:t>
      </w:r>
      <w:proofErr w:type="spellEnd"/>
      <w:r w:rsidRPr="00C37C35">
        <w:rPr>
          <w:sz w:val="28"/>
          <w:szCs w:val="28"/>
        </w:rPr>
        <w:t xml:space="preserve">, Жозеф </w:t>
      </w:r>
      <w:proofErr w:type="spellStart"/>
      <w:r w:rsidRPr="00C37C35">
        <w:rPr>
          <w:sz w:val="28"/>
          <w:szCs w:val="28"/>
        </w:rPr>
        <w:t>Лампель</w:t>
      </w:r>
      <w:proofErr w:type="spellEnd"/>
      <w:proofErr w:type="gramStart"/>
      <w:r w:rsidRPr="00C37C35">
        <w:rPr>
          <w:sz w:val="28"/>
          <w:szCs w:val="28"/>
        </w:rPr>
        <w:t xml:space="preserve"> ;</w:t>
      </w:r>
      <w:proofErr w:type="gramEnd"/>
      <w:r w:rsidRPr="00C37C35">
        <w:rPr>
          <w:sz w:val="28"/>
          <w:szCs w:val="28"/>
        </w:rPr>
        <w:t xml:space="preserve"> Пер. с англ. — М.: Альпина </w:t>
      </w:r>
      <w:proofErr w:type="spellStart"/>
      <w:r w:rsidRPr="00C37C35">
        <w:rPr>
          <w:sz w:val="28"/>
          <w:szCs w:val="28"/>
        </w:rPr>
        <w:t>Паблишер</w:t>
      </w:r>
      <w:proofErr w:type="spellEnd"/>
      <w:r w:rsidRPr="00C37C35">
        <w:rPr>
          <w:sz w:val="28"/>
          <w:szCs w:val="28"/>
        </w:rPr>
        <w:t>, 2013. — 367 с. (Серия «СКОЛКОВО»).</w:t>
      </w:r>
    </w:p>
    <w:p w:rsidR="00CC347D" w:rsidRPr="00C37C35" w:rsidRDefault="0075460E" w:rsidP="00C37C35">
      <w:pPr>
        <w:widowControl/>
        <w:numPr>
          <w:ilvl w:val="0"/>
          <w:numId w:val="1"/>
        </w:numPr>
        <w:autoSpaceDE/>
        <w:autoSpaceDN/>
        <w:adjustRightInd/>
        <w:spacing w:line="360" w:lineRule="auto"/>
        <w:ind w:left="0" w:firstLine="709"/>
        <w:jc w:val="both"/>
        <w:rPr>
          <w:sz w:val="28"/>
          <w:szCs w:val="28"/>
        </w:rPr>
      </w:pPr>
      <w:r w:rsidRPr="00C37C35">
        <w:rPr>
          <w:sz w:val="28"/>
          <w:szCs w:val="28"/>
        </w:rPr>
        <w:t xml:space="preserve">Планирование на предприятии: Учебное пособие. /Под ред. </w:t>
      </w:r>
      <w:proofErr w:type="spellStart"/>
      <w:r w:rsidRPr="00C37C35">
        <w:rPr>
          <w:sz w:val="28"/>
          <w:szCs w:val="28"/>
        </w:rPr>
        <w:t>Е.Н.Симунина</w:t>
      </w:r>
      <w:proofErr w:type="spellEnd"/>
      <w:r w:rsidRPr="00C37C35">
        <w:rPr>
          <w:sz w:val="28"/>
          <w:szCs w:val="28"/>
        </w:rPr>
        <w:t>. –</w:t>
      </w:r>
      <w:bookmarkStart w:id="2" w:name="_Toc5261719"/>
      <w:r w:rsidRPr="00C37C35">
        <w:rPr>
          <w:sz w:val="28"/>
          <w:szCs w:val="28"/>
        </w:rPr>
        <w:t xml:space="preserve"> М.:КноРус,2008</w:t>
      </w:r>
      <w:bookmarkEnd w:id="2"/>
    </w:p>
    <w:p w:rsidR="00C35109" w:rsidRPr="00C37C35" w:rsidRDefault="00C35109" w:rsidP="00C37C35">
      <w:pPr>
        <w:widowControl/>
        <w:numPr>
          <w:ilvl w:val="0"/>
          <w:numId w:val="1"/>
        </w:numPr>
        <w:autoSpaceDE/>
        <w:autoSpaceDN/>
        <w:adjustRightInd/>
        <w:spacing w:line="360" w:lineRule="auto"/>
        <w:ind w:left="0" w:firstLine="709"/>
        <w:jc w:val="both"/>
        <w:rPr>
          <w:sz w:val="28"/>
          <w:szCs w:val="28"/>
        </w:rPr>
      </w:pPr>
      <w:r w:rsidRPr="00C37C35">
        <w:rPr>
          <w:sz w:val="28"/>
          <w:szCs w:val="28"/>
        </w:rPr>
        <w:t>Рынок минеральных удобрений [Эле</w:t>
      </w:r>
      <w:r w:rsidR="00CC347D" w:rsidRPr="00C37C35">
        <w:rPr>
          <w:sz w:val="28"/>
          <w:szCs w:val="28"/>
        </w:rPr>
        <w:t>к</w:t>
      </w:r>
      <w:r w:rsidRPr="00C37C35">
        <w:rPr>
          <w:sz w:val="28"/>
          <w:szCs w:val="28"/>
        </w:rPr>
        <w:t>тронный ресурс]. Режим доступа: https://dcenter.hse.ru/data/2019/12/26/1524652323/рынок-2019.pdf</w:t>
      </w:r>
    </w:p>
    <w:p w:rsidR="0075460E" w:rsidRPr="00C37C35" w:rsidRDefault="0075460E" w:rsidP="00C37C35">
      <w:pPr>
        <w:spacing w:line="360" w:lineRule="auto"/>
        <w:ind w:firstLine="709"/>
        <w:jc w:val="both"/>
        <w:rPr>
          <w:sz w:val="28"/>
          <w:szCs w:val="28"/>
        </w:rPr>
      </w:pPr>
    </w:p>
    <w:p w:rsidR="004D06F0" w:rsidRPr="00C37C35" w:rsidRDefault="004D06F0" w:rsidP="00C37C35">
      <w:pPr>
        <w:spacing w:line="360" w:lineRule="auto"/>
        <w:ind w:firstLine="709"/>
        <w:jc w:val="both"/>
        <w:rPr>
          <w:sz w:val="28"/>
          <w:szCs w:val="28"/>
        </w:rPr>
      </w:pPr>
    </w:p>
    <w:p w:rsidR="004F5CCF" w:rsidRPr="00C37C35" w:rsidRDefault="004F5CCF" w:rsidP="00C37C35">
      <w:pPr>
        <w:spacing w:line="360" w:lineRule="auto"/>
        <w:ind w:firstLine="709"/>
        <w:jc w:val="both"/>
        <w:rPr>
          <w:sz w:val="28"/>
          <w:szCs w:val="28"/>
        </w:rPr>
      </w:pPr>
    </w:p>
    <w:p w:rsidR="001A5DE1" w:rsidRPr="00C37C35" w:rsidRDefault="001A5DE1" w:rsidP="00C37C35">
      <w:pPr>
        <w:spacing w:line="360" w:lineRule="auto"/>
        <w:ind w:firstLine="709"/>
        <w:jc w:val="both"/>
        <w:rPr>
          <w:sz w:val="28"/>
          <w:szCs w:val="28"/>
        </w:rPr>
      </w:pPr>
    </w:p>
    <w:p w:rsidR="00FB0872" w:rsidRPr="00C37C35" w:rsidRDefault="00FB0872" w:rsidP="00C37C35">
      <w:pPr>
        <w:spacing w:line="360" w:lineRule="auto"/>
        <w:ind w:firstLine="709"/>
        <w:rPr>
          <w:sz w:val="28"/>
          <w:szCs w:val="28"/>
        </w:rPr>
      </w:pPr>
    </w:p>
    <w:sectPr w:rsidR="00FB0872" w:rsidRPr="00C37C35">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9A2" w:rsidRDefault="002149A2" w:rsidP="0069799D">
      <w:r>
        <w:separator/>
      </w:r>
    </w:p>
  </w:endnote>
  <w:endnote w:type="continuationSeparator" w:id="0">
    <w:p w:rsidR="002149A2" w:rsidRDefault="002149A2" w:rsidP="0069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57437"/>
      <w:docPartObj>
        <w:docPartGallery w:val="Page Numbers (Bottom of Page)"/>
        <w:docPartUnique/>
      </w:docPartObj>
    </w:sdtPr>
    <w:sdtContent>
      <w:p w:rsidR="0069799D" w:rsidRDefault="0069799D">
        <w:pPr>
          <w:pStyle w:val="a7"/>
          <w:jc w:val="center"/>
        </w:pPr>
        <w:r>
          <w:fldChar w:fldCharType="begin"/>
        </w:r>
        <w:r>
          <w:instrText>PAGE   \* MERGEFORMAT</w:instrText>
        </w:r>
        <w:r>
          <w:fldChar w:fldCharType="separate"/>
        </w:r>
        <w:r w:rsidR="00C37C35">
          <w:rPr>
            <w:noProof/>
          </w:rPr>
          <w:t>7</w:t>
        </w:r>
        <w:r>
          <w:fldChar w:fldCharType="end"/>
        </w:r>
      </w:p>
    </w:sdtContent>
  </w:sdt>
  <w:p w:rsidR="0069799D" w:rsidRDefault="0069799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9A2" w:rsidRDefault="002149A2" w:rsidP="0069799D">
      <w:r>
        <w:separator/>
      </w:r>
    </w:p>
  </w:footnote>
  <w:footnote w:type="continuationSeparator" w:id="0">
    <w:p w:rsidR="002149A2" w:rsidRDefault="002149A2" w:rsidP="0069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B1BB9"/>
    <w:multiLevelType w:val="hybridMultilevel"/>
    <w:tmpl w:val="1BE69DAA"/>
    <w:lvl w:ilvl="0" w:tplc="CD968F8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695"/>
    <w:rsid w:val="00105D7D"/>
    <w:rsid w:val="001A5DE1"/>
    <w:rsid w:val="001D1372"/>
    <w:rsid w:val="002149A2"/>
    <w:rsid w:val="003B47A0"/>
    <w:rsid w:val="003C722D"/>
    <w:rsid w:val="00455898"/>
    <w:rsid w:val="004D06F0"/>
    <w:rsid w:val="004F5CCF"/>
    <w:rsid w:val="00520695"/>
    <w:rsid w:val="0069799D"/>
    <w:rsid w:val="0075460E"/>
    <w:rsid w:val="008C5420"/>
    <w:rsid w:val="009A54B3"/>
    <w:rsid w:val="009F5D0C"/>
    <w:rsid w:val="00A6644B"/>
    <w:rsid w:val="00AB0D0E"/>
    <w:rsid w:val="00AD5775"/>
    <w:rsid w:val="00C35109"/>
    <w:rsid w:val="00C37C35"/>
    <w:rsid w:val="00C847DD"/>
    <w:rsid w:val="00CC347D"/>
    <w:rsid w:val="00CC3A6C"/>
    <w:rsid w:val="00DF295B"/>
    <w:rsid w:val="00E42959"/>
    <w:rsid w:val="00F45145"/>
    <w:rsid w:val="00F61332"/>
    <w:rsid w:val="00FB0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69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5460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520695"/>
    <w:pPr>
      <w:widowControl/>
      <w:autoSpaceDE/>
      <w:autoSpaceDN/>
      <w:adjustRightInd/>
      <w:ind w:left="283"/>
    </w:pPr>
    <w:rPr>
      <w:rFonts w:ascii="Calibri" w:hAnsi="Calibri"/>
    </w:rPr>
  </w:style>
  <w:style w:type="character" w:customStyle="1" w:styleId="a4">
    <w:name w:val="Основной текст с отступом Знак"/>
    <w:basedOn w:val="a0"/>
    <w:link w:val="a3"/>
    <w:rsid w:val="00520695"/>
    <w:rPr>
      <w:rFonts w:ascii="Calibri" w:eastAsia="Times New Roman" w:hAnsi="Calibri" w:cs="Times New Roman"/>
      <w:sz w:val="20"/>
      <w:szCs w:val="20"/>
      <w:lang w:eastAsia="ru-RU"/>
    </w:rPr>
  </w:style>
  <w:style w:type="paragraph" w:styleId="a5">
    <w:name w:val="header"/>
    <w:basedOn w:val="a"/>
    <w:link w:val="a6"/>
    <w:uiPriority w:val="99"/>
    <w:unhideWhenUsed/>
    <w:rsid w:val="0069799D"/>
    <w:pPr>
      <w:tabs>
        <w:tab w:val="center" w:pos="4677"/>
        <w:tab w:val="right" w:pos="9355"/>
      </w:tabs>
    </w:pPr>
  </w:style>
  <w:style w:type="character" w:customStyle="1" w:styleId="a6">
    <w:name w:val="Верхний колонтитул Знак"/>
    <w:basedOn w:val="a0"/>
    <w:link w:val="a5"/>
    <w:uiPriority w:val="99"/>
    <w:rsid w:val="0069799D"/>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69799D"/>
    <w:pPr>
      <w:tabs>
        <w:tab w:val="center" w:pos="4677"/>
        <w:tab w:val="right" w:pos="9355"/>
      </w:tabs>
    </w:pPr>
  </w:style>
  <w:style w:type="character" w:customStyle="1" w:styleId="a8">
    <w:name w:val="Нижний колонтитул Знак"/>
    <w:basedOn w:val="a0"/>
    <w:link w:val="a7"/>
    <w:uiPriority w:val="99"/>
    <w:rsid w:val="0069799D"/>
    <w:rPr>
      <w:rFonts w:ascii="Times New Roman" w:eastAsia="Times New Roman" w:hAnsi="Times New Roman" w:cs="Times New Roman"/>
      <w:sz w:val="20"/>
      <w:szCs w:val="20"/>
      <w:lang w:eastAsia="ru-RU"/>
    </w:rPr>
  </w:style>
  <w:style w:type="paragraph" w:styleId="a9">
    <w:name w:val="Normal (Web)"/>
    <w:aliases w:val="Обычный (Web),Обычный (веб)1,Обычный (Web)1,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веб) Знак1"/>
    <w:basedOn w:val="a"/>
    <w:link w:val="aa"/>
    <w:uiPriority w:val="99"/>
    <w:unhideWhenUsed/>
    <w:qFormat/>
    <w:rsid w:val="001A5DE1"/>
    <w:pPr>
      <w:widowControl/>
      <w:autoSpaceDE/>
      <w:autoSpaceDN/>
      <w:adjustRightInd/>
      <w:spacing w:before="100" w:beforeAutospacing="1" w:after="100" w:afterAutospacing="1"/>
    </w:pPr>
    <w:rPr>
      <w:sz w:val="24"/>
      <w:szCs w:val="24"/>
    </w:rPr>
  </w:style>
  <w:style w:type="character" w:customStyle="1" w:styleId="aa">
    <w:name w:val="Обычный (веб) Знак"/>
    <w:aliases w:val="Обычный (Web) Знак,Обычный (веб)1 Знак,Обычный (Web)1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w:link w:val="a9"/>
    <w:uiPriority w:val="99"/>
    <w:locked/>
    <w:rsid w:val="001A5DE1"/>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61332"/>
    <w:rPr>
      <w:rFonts w:ascii="Tahoma" w:hAnsi="Tahoma" w:cs="Tahoma"/>
      <w:sz w:val="16"/>
      <w:szCs w:val="16"/>
    </w:rPr>
  </w:style>
  <w:style w:type="character" w:customStyle="1" w:styleId="ac">
    <w:name w:val="Текст выноски Знак"/>
    <w:basedOn w:val="a0"/>
    <w:link w:val="ab"/>
    <w:uiPriority w:val="99"/>
    <w:semiHidden/>
    <w:rsid w:val="00F61332"/>
    <w:rPr>
      <w:rFonts w:ascii="Tahoma" w:eastAsia="Times New Roman" w:hAnsi="Tahoma" w:cs="Tahoma"/>
      <w:sz w:val="16"/>
      <w:szCs w:val="16"/>
      <w:lang w:eastAsia="ru-RU"/>
    </w:rPr>
  </w:style>
  <w:style w:type="character" w:customStyle="1" w:styleId="10">
    <w:name w:val="Заголовок 1 Знак"/>
    <w:basedOn w:val="a0"/>
    <w:link w:val="1"/>
    <w:rsid w:val="0075460E"/>
    <w:rPr>
      <w:rFonts w:ascii="Cambria" w:eastAsia="Times New Roman" w:hAnsi="Cambria" w:cs="Times New Roman"/>
      <w:b/>
      <w:bCs/>
      <w:kern w:val="32"/>
      <w:sz w:val="32"/>
      <w:szCs w:val="32"/>
      <w:lang w:eastAsia="ru-RU"/>
    </w:rPr>
  </w:style>
  <w:style w:type="paragraph" w:styleId="ad">
    <w:name w:val="List Paragraph"/>
    <w:basedOn w:val="a"/>
    <w:link w:val="ae"/>
    <w:uiPriority w:val="34"/>
    <w:qFormat/>
    <w:rsid w:val="0075460E"/>
    <w:pPr>
      <w:widowControl/>
      <w:autoSpaceDE/>
      <w:autoSpaceDN/>
      <w:adjustRightInd/>
      <w:ind w:left="720" w:firstLine="709"/>
      <w:contextualSpacing/>
      <w:jc w:val="both"/>
    </w:pPr>
    <w:rPr>
      <w:sz w:val="24"/>
      <w:szCs w:val="24"/>
    </w:rPr>
  </w:style>
  <w:style w:type="character" w:customStyle="1" w:styleId="ae">
    <w:name w:val="Абзац списка Знак"/>
    <w:link w:val="ad"/>
    <w:uiPriority w:val="34"/>
    <w:locked/>
    <w:rsid w:val="0075460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69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5460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520695"/>
    <w:pPr>
      <w:widowControl/>
      <w:autoSpaceDE/>
      <w:autoSpaceDN/>
      <w:adjustRightInd/>
      <w:ind w:left="283"/>
    </w:pPr>
    <w:rPr>
      <w:rFonts w:ascii="Calibri" w:hAnsi="Calibri"/>
    </w:rPr>
  </w:style>
  <w:style w:type="character" w:customStyle="1" w:styleId="a4">
    <w:name w:val="Основной текст с отступом Знак"/>
    <w:basedOn w:val="a0"/>
    <w:link w:val="a3"/>
    <w:rsid w:val="00520695"/>
    <w:rPr>
      <w:rFonts w:ascii="Calibri" w:eastAsia="Times New Roman" w:hAnsi="Calibri" w:cs="Times New Roman"/>
      <w:sz w:val="20"/>
      <w:szCs w:val="20"/>
      <w:lang w:eastAsia="ru-RU"/>
    </w:rPr>
  </w:style>
  <w:style w:type="paragraph" w:styleId="a5">
    <w:name w:val="header"/>
    <w:basedOn w:val="a"/>
    <w:link w:val="a6"/>
    <w:uiPriority w:val="99"/>
    <w:unhideWhenUsed/>
    <w:rsid w:val="0069799D"/>
    <w:pPr>
      <w:tabs>
        <w:tab w:val="center" w:pos="4677"/>
        <w:tab w:val="right" w:pos="9355"/>
      </w:tabs>
    </w:pPr>
  </w:style>
  <w:style w:type="character" w:customStyle="1" w:styleId="a6">
    <w:name w:val="Верхний колонтитул Знак"/>
    <w:basedOn w:val="a0"/>
    <w:link w:val="a5"/>
    <w:uiPriority w:val="99"/>
    <w:rsid w:val="0069799D"/>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69799D"/>
    <w:pPr>
      <w:tabs>
        <w:tab w:val="center" w:pos="4677"/>
        <w:tab w:val="right" w:pos="9355"/>
      </w:tabs>
    </w:pPr>
  </w:style>
  <w:style w:type="character" w:customStyle="1" w:styleId="a8">
    <w:name w:val="Нижний колонтитул Знак"/>
    <w:basedOn w:val="a0"/>
    <w:link w:val="a7"/>
    <w:uiPriority w:val="99"/>
    <w:rsid w:val="0069799D"/>
    <w:rPr>
      <w:rFonts w:ascii="Times New Roman" w:eastAsia="Times New Roman" w:hAnsi="Times New Roman" w:cs="Times New Roman"/>
      <w:sz w:val="20"/>
      <w:szCs w:val="20"/>
      <w:lang w:eastAsia="ru-RU"/>
    </w:rPr>
  </w:style>
  <w:style w:type="paragraph" w:styleId="a9">
    <w:name w:val="Normal (Web)"/>
    <w:aliases w:val="Обычный (Web),Обычный (веб)1,Обычный (Web)1,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веб) Знак1"/>
    <w:basedOn w:val="a"/>
    <w:link w:val="aa"/>
    <w:uiPriority w:val="99"/>
    <w:unhideWhenUsed/>
    <w:qFormat/>
    <w:rsid w:val="001A5DE1"/>
    <w:pPr>
      <w:widowControl/>
      <w:autoSpaceDE/>
      <w:autoSpaceDN/>
      <w:adjustRightInd/>
      <w:spacing w:before="100" w:beforeAutospacing="1" w:after="100" w:afterAutospacing="1"/>
    </w:pPr>
    <w:rPr>
      <w:sz w:val="24"/>
      <w:szCs w:val="24"/>
    </w:rPr>
  </w:style>
  <w:style w:type="character" w:customStyle="1" w:styleId="aa">
    <w:name w:val="Обычный (веб) Знак"/>
    <w:aliases w:val="Обычный (Web) Знак,Обычный (веб)1 Знак,Обычный (Web)1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w:link w:val="a9"/>
    <w:uiPriority w:val="99"/>
    <w:locked/>
    <w:rsid w:val="001A5DE1"/>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61332"/>
    <w:rPr>
      <w:rFonts w:ascii="Tahoma" w:hAnsi="Tahoma" w:cs="Tahoma"/>
      <w:sz w:val="16"/>
      <w:szCs w:val="16"/>
    </w:rPr>
  </w:style>
  <w:style w:type="character" w:customStyle="1" w:styleId="ac">
    <w:name w:val="Текст выноски Знак"/>
    <w:basedOn w:val="a0"/>
    <w:link w:val="ab"/>
    <w:uiPriority w:val="99"/>
    <w:semiHidden/>
    <w:rsid w:val="00F61332"/>
    <w:rPr>
      <w:rFonts w:ascii="Tahoma" w:eastAsia="Times New Roman" w:hAnsi="Tahoma" w:cs="Tahoma"/>
      <w:sz w:val="16"/>
      <w:szCs w:val="16"/>
      <w:lang w:eastAsia="ru-RU"/>
    </w:rPr>
  </w:style>
  <w:style w:type="character" w:customStyle="1" w:styleId="10">
    <w:name w:val="Заголовок 1 Знак"/>
    <w:basedOn w:val="a0"/>
    <w:link w:val="1"/>
    <w:rsid w:val="0075460E"/>
    <w:rPr>
      <w:rFonts w:ascii="Cambria" w:eastAsia="Times New Roman" w:hAnsi="Cambria" w:cs="Times New Roman"/>
      <w:b/>
      <w:bCs/>
      <w:kern w:val="32"/>
      <w:sz w:val="32"/>
      <w:szCs w:val="32"/>
      <w:lang w:eastAsia="ru-RU"/>
    </w:rPr>
  </w:style>
  <w:style w:type="paragraph" w:styleId="ad">
    <w:name w:val="List Paragraph"/>
    <w:basedOn w:val="a"/>
    <w:link w:val="ae"/>
    <w:uiPriority w:val="34"/>
    <w:qFormat/>
    <w:rsid w:val="0075460E"/>
    <w:pPr>
      <w:widowControl/>
      <w:autoSpaceDE/>
      <w:autoSpaceDN/>
      <w:adjustRightInd/>
      <w:ind w:left="720" w:firstLine="709"/>
      <w:contextualSpacing/>
      <w:jc w:val="both"/>
    </w:pPr>
    <w:rPr>
      <w:sz w:val="24"/>
      <w:szCs w:val="24"/>
    </w:rPr>
  </w:style>
  <w:style w:type="character" w:customStyle="1" w:styleId="ae">
    <w:name w:val="Абзац списка Знак"/>
    <w:link w:val="ad"/>
    <w:uiPriority w:val="34"/>
    <w:locked/>
    <w:rsid w:val="0075460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78099">
      <w:bodyDiv w:val="1"/>
      <w:marLeft w:val="0"/>
      <w:marRight w:val="0"/>
      <w:marTop w:val="0"/>
      <w:marBottom w:val="0"/>
      <w:divBdr>
        <w:top w:val="none" w:sz="0" w:space="0" w:color="auto"/>
        <w:left w:val="none" w:sz="0" w:space="0" w:color="auto"/>
        <w:bottom w:val="none" w:sz="0" w:space="0" w:color="auto"/>
        <w:right w:val="none" w:sz="0" w:space="0" w:color="auto"/>
      </w:divBdr>
    </w:div>
    <w:div w:id="193089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numRef>
              <c:f>Лист1!$D$3:$G$3</c:f>
              <c:numCache>
                <c:formatCode>General</c:formatCode>
                <c:ptCount val="4"/>
                <c:pt idx="0">
                  <c:v>2016</c:v>
                </c:pt>
                <c:pt idx="1">
                  <c:v>2017</c:v>
                </c:pt>
                <c:pt idx="2">
                  <c:v>2018</c:v>
                </c:pt>
                <c:pt idx="3">
                  <c:v>2019</c:v>
                </c:pt>
              </c:numCache>
            </c:numRef>
          </c:cat>
          <c:val>
            <c:numRef>
              <c:f>Лист1!$D$4:$G$4</c:f>
              <c:numCache>
                <c:formatCode>General</c:formatCode>
                <c:ptCount val="4"/>
                <c:pt idx="0" formatCode="#,##0">
                  <c:v>20821</c:v>
                </c:pt>
                <c:pt idx="1">
                  <c:v>22524</c:v>
                </c:pt>
                <c:pt idx="2" formatCode="#,##0">
                  <c:v>22866</c:v>
                </c:pt>
                <c:pt idx="3">
                  <c:v>22980</c:v>
                </c:pt>
              </c:numCache>
            </c:numRef>
          </c:val>
        </c:ser>
        <c:dLbls>
          <c:showLegendKey val="0"/>
          <c:showVal val="0"/>
          <c:showCatName val="0"/>
          <c:showSerName val="0"/>
          <c:showPercent val="0"/>
          <c:showBubbleSize val="0"/>
        </c:dLbls>
        <c:gapWidth val="150"/>
        <c:axId val="108132224"/>
        <c:axId val="108275584"/>
      </c:barChart>
      <c:catAx>
        <c:axId val="108132224"/>
        <c:scaling>
          <c:orientation val="minMax"/>
        </c:scaling>
        <c:delete val="0"/>
        <c:axPos val="b"/>
        <c:numFmt formatCode="General" sourceLinked="1"/>
        <c:majorTickMark val="out"/>
        <c:minorTickMark val="none"/>
        <c:tickLblPos val="nextTo"/>
        <c:crossAx val="108275584"/>
        <c:crosses val="autoZero"/>
        <c:auto val="1"/>
        <c:lblAlgn val="ctr"/>
        <c:lblOffset val="100"/>
        <c:noMultiLvlLbl val="0"/>
      </c:catAx>
      <c:valAx>
        <c:axId val="108275584"/>
        <c:scaling>
          <c:orientation val="minMax"/>
        </c:scaling>
        <c:delete val="0"/>
        <c:axPos val="l"/>
        <c:majorGridlines/>
        <c:numFmt formatCode="#,##0" sourceLinked="1"/>
        <c:majorTickMark val="out"/>
        <c:minorTickMark val="none"/>
        <c:tickLblPos val="nextTo"/>
        <c:crossAx val="10813222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995</Words>
  <Characters>5674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2021-04-06T12:29:00Z</dcterms:created>
  <dcterms:modified xsi:type="dcterms:W3CDTF">2021-04-06T13:41:00Z</dcterms:modified>
</cp:coreProperties>
</file>